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9FADC" w14:textId="77777777" w:rsidR="0001789C" w:rsidRDefault="0001789C" w:rsidP="00590DC7">
      <w:pPr>
        <w:jc w:val="center"/>
        <w:rPr>
          <w:b/>
          <w:sz w:val="24"/>
          <w:szCs w:val="24"/>
        </w:rPr>
      </w:pPr>
    </w:p>
    <w:p w14:paraId="449049E7" w14:textId="77777777" w:rsidR="0001789C" w:rsidRDefault="0001789C" w:rsidP="00590DC7">
      <w:pPr>
        <w:jc w:val="center"/>
        <w:rPr>
          <w:b/>
          <w:sz w:val="24"/>
          <w:szCs w:val="24"/>
        </w:rPr>
      </w:pPr>
    </w:p>
    <w:p w14:paraId="58157D99" w14:textId="77777777" w:rsidR="0001789C" w:rsidRDefault="0001789C" w:rsidP="00590DC7">
      <w:pPr>
        <w:jc w:val="center"/>
        <w:rPr>
          <w:b/>
          <w:sz w:val="24"/>
          <w:szCs w:val="24"/>
        </w:rPr>
      </w:pPr>
    </w:p>
    <w:p w14:paraId="10BFE60C" w14:textId="77777777" w:rsidR="0001789C" w:rsidRDefault="0001789C" w:rsidP="00590DC7">
      <w:pPr>
        <w:jc w:val="center"/>
        <w:rPr>
          <w:b/>
          <w:sz w:val="24"/>
          <w:szCs w:val="24"/>
        </w:rPr>
      </w:pPr>
    </w:p>
    <w:p w14:paraId="0390DEBF" w14:textId="77777777" w:rsidR="0001789C" w:rsidRDefault="0001789C" w:rsidP="00590DC7">
      <w:pPr>
        <w:jc w:val="center"/>
        <w:rPr>
          <w:b/>
          <w:sz w:val="24"/>
          <w:szCs w:val="24"/>
        </w:rPr>
      </w:pPr>
    </w:p>
    <w:p w14:paraId="06921BFF" w14:textId="2CE90C7D" w:rsidR="005932D7" w:rsidRPr="00817E0A" w:rsidRDefault="002A00BF" w:rsidP="00590DC7">
      <w:pPr>
        <w:jc w:val="center"/>
        <w:rPr>
          <w:b/>
          <w:sz w:val="24"/>
          <w:szCs w:val="24"/>
        </w:rPr>
      </w:pPr>
      <w:r w:rsidRPr="00817E0A">
        <w:rPr>
          <w:b/>
          <w:sz w:val="24"/>
          <w:szCs w:val="24"/>
        </w:rPr>
        <w:t xml:space="preserve"> </w:t>
      </w:r>
      <w:r w:rsidR="00D159A2" w:rsidRPr="00817E0A">
        <w:rPr>
          <w:b/>
          <w:sz w:val="24"/>
          <w:szCs w:val="24"/>
        </w:rPr>
        <w:t xml:space="preserve"> </w:t>
      </w:r>
      <w:r w:rsidR="003D2E35" w:rsidRPr="00817E0A">
        <w:rPr>
          <w:b/>
          <w:sz w:val="24"/>
          <w:szCs w:val="24"/>
        </w:rPr>
        <w:t>Health Systems Agency of Northern Virginia</w:t>
      </w:r>
    </w:p>
    <w:p w14:paraId="2E48B2D2" w14:textId="77777777" w:rsidR="003D2E35" w:rsidRPr="00817E0A" w:rsidRDefault="004F4C65" w:rsidP="00590DC7">
      <w:pPr>
        <w:jc w:val="center"/>
        <w:rPr>
          <w:b/>
        </w:rPr>
      </w:pPr>
      <w:r w:rsidRPr="00817E0A">
        <w:rPr>
          <w:b/>
        </w:rPr>
        <w:t>3040 Williams Drive, Suite 200</w:t>
      </w:r>
    </w:p>
    <w:p w14:paraId="3600EA12" w14:textId="77777777" w:rsidR="003D2E35" w:rsidRPr="00817E0A" w:rsidRDefault="004F4C65" w:rsidP="00590DC7">
      <w:pPr>
        <w:jc w:val="center"/>
        <w:rPr>
          <w:b/>
        </w:rPr>
      </w:pPr>
      <w:r w:rsidRPr="00817E0A">
        <w:rPr>
          <w:b/>
        </w:rPr>
        <w:t>Fairfax, Virginia 22031</w:t>
      </w:r>
    </w:p>
    <w:p w14:paraId="5C208ED4" w14:textId="77777777" w:rsidR="003D2E35" w:rsidRPr="00817E0A" w:rsidRDefault="003D2E35" w:rsidP="00590DC7">
      <w:pPr>
        <w:jc w:val="center"/>
        <w:rPr>
          <w:b/>
          <w:sz w:val="20"/>
          <w:szCs w:val="20"/>
        </w:rPr>
      </w:pPr>
      <w:r w:rsidRPr="00817E0A">
        <w:rPr>
          <w:b/>
          <w:sz w:val="20"/>
          <w:szCs w:val="20"/>
        </w:rPr>
        <w:t>Phone: 7</w:t>
      </w:r>
      <w:r w:rsidR="00553BE1" w:rsidRPr="00817E0A">
        <w:rPr>
          <w:b/>
          <w:sz w:val="20"/>
          <w:szCs w:val="20"/>
        </w:rPr>
        <w:t>03-573-3100     Fax 703-573-3101</w:t>
      </w:r>
    </w:p>
    <w:p w14:paraId="68143022" w14:textId="77777777" w:rsidR="003D2E35" w:rsidRPr="00817E0A" w:rsidRDefault="003D2E35" w:rsidP="00446ACD">
      <w:pPr>
        <w:jc w:val="center"/>
        <w:rPr>
          <w:b/>
          <w:sz w:val="20"/>
          <w:szCs w:val="20"/>
        </w:rPr>
      </w:pPr>
      <w:r w:rsidRPr="00817E0A">
        <w:rPr>
          <w:b/>
          <w:sz w:val="20"/>
          <w:szCs w:val="20"/>
        </w:rPr>
        <w:t xml:space="preserve">Email: </w:t>
      </w:r>
      <w:hyperlink r:id="rId8" w:history="1">
        <w:r w:rsidR="00446ACD" w:rsidRPr="00817E0A">
          <w:rPr>
            <w:rStyle w:val="Hyperlink"/>
            <w:b/>
            <w:sz w:val="20"/>
            <w:szCs w:val="20"/>
          </w:rPr>
          <w:t>hsanv@aol.com</w:t>
        </w:r>
      </w:hyperlink>
    </w:p>
    <w:p w14:paraId="69876F60" w14:textId="77777777" w:rsidR="00446ACD" w:rsidRPr="00817E0A" w:rsidRDefault="00446ACD" w:rsidP="00446ACD">
      <w:pPr>
        <w:jc w:val="center"/>
        <w:rPr>
          <w:b/>
          <w:sz w:val="20"/>
          <w:szCs w:val="20"/>
        </w:rPr>
      </w:pPr>
    </w:p>
    <w:p w14:paraId="0BC8ACB7" w14:textId="77777777" w:rsidR="00446ACD" w:rsidRPr="00817E0A" w:rsidRDefault="00446ACD" w:rsidP="00446ACD">
      <w:pPr>
        <w:jc w:val="center"/>
        <w:rPr>
          <w:b/>
          <w:sz w:val="20"/>
          <w:szCs w:val="20"/>
        </w:rPr>
      </w:pPr>
    </w:p>
    <w:p w14:paraId="2C969F1B" w14:textId="77777777" w:rsidR="00446ACD" w:rsidRPr="00817E0A" w:rsidRDefault="00446ACD" w:rsidP="00446ACD">
      <w:pPr>
        <w:jc w:val="center"/>
        <w:rPr>
          <w:b/>
          <w:sz w:val="20"/>
          <w:szCs w:val="20"/>
        </w:rPr>
      </w:pPr>
    </w:p>
    <w:p w14:paraId="2962923F" w14:textId="77777777" w:rsidR="00446ACD" w:rsidRPr="00817E0A" w:rsidRDefault="00446ACD" w:rsidP="00446ACD">
      <w:pPr>
        <w:jc w:val="center"/>
        <w:rPr>
          <w:b/>
          <w:sz w:val="20"/>
          <w:szCs w:val="20"/>
        </w:rPr>
      </w:pPr>
    </w:p>
    <w:p w14:paraId="7069D7E6" w14:textId="77777777" w:rsidR="003D2E35" w:rsidRPr="00817E0A" w:rsidRDefault="003D2E35" w:rsidP="00555F67">
      <w:pPr>
        <w:rPr>
          <w:b/>
        </w:rPr>
      </w:pPr>
    </w:p>
    <w:p w14:paraId="7AA228E4" w14:textId="77777777" w:rsidR="00610E59" w:rsidRPr="00817E0A" w:rsidRDefault="00610E59" w:rsidP="00555F67">
      <w:pPr>
        <w:rPr>
          <w:b/>
        </w:rPr>
      </w:pPr>
    </w:p>
    <w:p w14:paraId="559F3CF7" w14:textId="5BD021AD" w:rsidR="003D2E35" w:rsidRPr="00817E0A" w:rsidRDefault="002A1D83" w:rsidP="00555F67">
      <w:pPr>
        <w:rPr>
          <w:b/>
        </w:rPr>
      </w:pPr>
      <w:r w:rsidRPr="00817E0A">
        <w:rPr>
          <w:b/>
        </w:rPr>
        <w:t>Septe</w:t>
      </w:r>
      <w:r w:rsidR="00B023C2" w:rsidRPr="00817E0A">
        <w:rPr>
          <w:b/>
        </w:rPr>
        <w:t xml:space="preserve">mber </w:t>
      </w:r>
      <w:r w:rsidR="009C7C96">
        <w:rPr>
          <w:b/>
        </w:rPr>
        <w:t>10</w:t>
      </w:r>
      <w:r w:rsidR="00741931" w:rsidRPr="00817E0A">
        <w:rPr>
          <w:b/>
        </w:rPr>
        <w:t>, 20</w:t>
      </w:r>
      <w:r w:rsidR="007C4175" w:rsidRPr="00817E0A">
        <w:rPr>
          <w:b/>
        </w:rPr>
        <w:t>2</w:t>
      </w:r>
      <w:r w:rsidR="00B023C2" w:rsidRPr="00817E0A">
        <w:rPr>
          <w:b/>
        </w:rPr>
        <w:t>5</w:t>
      </w:r>
    </w:p>
    <w:p w14:paraId="72109537" w14:textId="77777777" w:rsidR="003D2E35" w:rsidRPr="00817E0A" w:rsidRDefault="003D2E35" w:rsidP="00555F67">
      <w:pPr>
        <w:rPr>
          <w:b/>
        </w:rPr>
      </w:pPr>
    </w:p>
    <w:p w14:paraId="013956CC" w14:textId="77777777" w:rsidR="003D2E35" w:rsidRPr="00817E0A" w:rsidRDefault="003D2E35" w:rsidP="00555F67">
      <w:pPr>
        <w:rPr>
          <w:b/>
        </w:rPr>
      </w:pPr>
    </w:p>
    <w:p w14:paraId="0FC36E4F" w14:textId="2C7268D1" w:rsidR="003D2E35" w:rsidRPr="00817E0A" w:rsidRDefault="00590DC7" w:rsidP="00555F67">
      <w:pPr>
        <w:rPr>
          <w:b/>
        </w:rPr>
      </w:pPr>
      <w:r w:rsidRPr="00817E0A">
        <w:rPr>
          <w:b/>
        </w:rPr>
        <w:t>TO:</w:t>
      </w:r>
      <w:r w:rsidRPr="00817E0A">
        <w:rPr>
          <w:b/>
        </w:rPr>
        <w:tab/>
      </w:r>
      <w:r w:rsidRPr="00817E0A">
        <w:rPr>
          <w:b/>
        </w:rPr>
        <w:tab/>
      </w:r>
      <w:r w:rsidR="003D2E35" w:rsidRPr="00817E0A">
        <w:rPr>
          <w:b/>
        </w:rPr>
        <w:t>Board of Directors, HSA</w:t>
      </w:r>
      <w:r w:rsidR="008D3FAF" w:rsidRPr="00817E0A">
        <w:rPr>
          <w:b/>
        </w:rPr>
        <w:t>NV</w:t>
      </w:r>
    </w:p>
    <w:p w14:paraId="7A73D769" w14:textId="6CF1AD26" w:rsidR="007C4175" w:rsidRPr="00817E0A" w:rsidRDefault="007C4175" w:rsidP="00555F67">
      <w:pPr>
        <w:rPr>
          <w:b/>
        </w:rPr>
      </w:pPr>
      <w:r w:rsidRPr="00817E0A">
        <w:rPr>
          <w:b/>
        </w:rPr>
        <w:tab/>
      </w:r>
      <w:r w:rsidRPr="00817E0A">
        <w:rPr>
          <w:b/>
        </w:rPr>
        <w:tab/>
        <w:t>VHC Health</w:t>
      </w:r>
    </w:p>
    <w:p w14:paraId="53492E33" w14:textId="77777777" w:rsidR="003D2E35" w:rsidRPr="00817E0A" w:rsidRDefault="003D2E35" w:rsidP="00590DC7">
      <w:pPr>
        <w:ind w:left="720" w:firstLine="720"/>
        <w:rPr>
          <w:b/>
        </w:rPr>
      </w:pPr>
      <w:r w:rsidRPr="00817E0A">
        <w:rPr>
          <w:b/>
        </w:rPr>
        <w:t>Interested Parties</w:t>
      </w:r>
    </w:p>
    <w:p w14:paraId="2FBBB235" w14:textId="77777777" w:rsidR="00A14A18" w:rsidRPr="00817E0A" w:rsidRDefault="00A14A18" w:rsidP="00555F67">
      <w:pPr>
        <w:rPr>
          <w:b/>
        </w:rPr>
      </w:pPr>
    </w:p>
    <w:p w14:paraId="3B6F1784" w14:textId="52A21991" w:rsidR="003D2E35" w:rsidRPr="00817E0A" w:rsidRDefault="003D2E35" w:rsidP="00555F67">
      <w:pPr>
        <w:rPr>
          <w:b/>
        </w:rPr>
      </w:pPr>
      <w:r w:rsidRPr="00817E0A">
        <w:rPr>
          <w:b/>
        </w:rPr>
        <w:t>FROM:</w:t>
      </w:r>
      <w:r w:rsidRPr="00817E0A">
        <w:rPr>
          <w:b/>
        </w:rPr>
        <w:tab/>
        <w:t>Dean Montgomery</w:t>
      </w:r>
    </w:p>
    <w:p w14:paraId="2FE60184" w14:textId="4230510C" w:rsidR="003D2E35" w:rsidRPr="00817E0A" w:rsidRDefault="003D2E35" w:rsidP="00555F67">
      <w:pPr>
        <w:rPr>
          <w:b/>
        </w:rPr>
      </w:pPr>
    </w:p>
    <w:p w14:paraId="25D4E146" w14:textId="46E0E726" w:rsidR="00593EA2" w:rsidRPr="00817E0A" w:rsidRDefault="003D2E35" w:rsidP="00555F67">
      <w:pPr>
        <w:rPr>
          <w:b/>
        </w:rPr>
      </w:pPr>
      <w:r w:rsidRPr="00817E0A">
        <w:rPr>
          <w:b/>
        </w:rPr>
        <w:t>SUBJECT:</w:t>
      </w:r>
      <w:r w:rsidRPr="00817E0A">
        <w:rPr>
          <w:b/>
        </w:rPr>
        <w:tab/>
        <w:t>Certificate of Public Need Application</w:t>
      </w:r>
    </w:p>
    <w:p w14:paraId="5378B8D9" w14:textId="77777777" w:rsidR="001D6885" w:rsidRDefault="007C4175" w:rsidP="0097339E">
      <w:pPr>
        <w:ind w:left="1440"/>
        <w:rPr>
          <w:b/>
        </w:rPr>
      </w:pPr>
      <w:r w:rsidRPr="00817E0A">
        <w:rPr>
          <w:b/>
        </w:rPr>
        <w:t xml:space="preserve">VHC Health, </w:t>
      </w:r>
      <w:r w:rsidR="00B023C2" w:rsidRPr="00817E0A">
        <w:rPr>
          <w:b/>
        </w:rPr>
        <w:t>Expand Virginia Hospital Center</w:t>
      </w:r>
      <w:r w:rsidR="00832151" w:rsidRPr="00817E0A">
        <w:rPr>
          <w:b/>
        </w:rPr>
        <w:t xml:space="preserve"> </w:t>
      </w:r>
      <w:r w:rsidR="001B62FA">
        <w:rPr>
          <w:b/>
        </w:rPr>
        <w:t xml:space="preserve">Intensive Care and </w:t>
      </w:r>
    </w:p>
    <w:p w14:paraId="72D2F65F" w14:textId="29576D27" w:rsidR="001E5A12" w:rsidRPr="00817E0A" w:rsidRDefault="001B62FA" w:rsidP="0097339E">
      <w:pPr>
        <w:ind w:left="1440"/>
        <w:rPr>
          <w:b/>
        </w:rPr>
      </w:pPr>
      <w:r>
        <w:rPr>
          <w:b/>
        </w:rPr>
        <w:t>Cardiac</w:t>
      </w:r>
      <w:r w:rsidR="001D6885">
        <w:rPr>
          <w:b/>
        </w:rPr>
        <w:t xml:space="preserve"> </w:t>
      </w:r>
      <w:r>
        <w:rPr>
          <w:b/>
        </w:rPr>
        <w:t>Catheterization Services</w:t>
      </w:r>
      <w:r w:rsidR="001D6885">
        <w:rPr>
          <w:b/>
        </w:rPr>
        <w:t xml:space="preserve"> </w:t>
      </w:r>
      <w:r w:rsidR="00741931" w:rsidRPr="00817E0A">
        <w:rPr>
          <w:b/>
        </w:rPr>
        <w:t>(COPN Request VA-8</w:t>
      </w:r>
      <w:r w:rsidR="0089048F" w:rsidRPr="00817E0A">
        <w:rPr>
          <w:b/>
        </w:rPr>
        <w:t>827</w:t>
      </w:r>
      <w:r w:rsidR="0097339E" w:rsidRPr="00817E0A">
        <w:rPr>
          <w:b/>
        </w:rPr>
        <w:t xml:space="preserve">)    </w:t>
      </w:r>
      <w:r w:rsidR="00593EA2" w:rsidRPr="00817E0A">
        <w:rPr>
          <w:b/>
        </w:rPr>
        <w:tab/>
      </w:r>
      <w:r w:rsidR="00593EA2" w:rsidRPr="00817E0A">
        <w:rPr>
          <w:b/>
        </w:rPr>
        <w:tab/>
      </w:r>
      <w:r w:rsidR="000930D2" w:rsidRPr="00817E0A">
        <w:rPr>
          <w:b/>
        </w:rPr>
        <w:t xml:space="preserve"> </w:t>
      </w:r>
    </w:p>
    <w:p w14:paraId="22428057" w14:textId="77777777" w:rsidR="007016DE" w:rsidRPr="00817E0A" w:rsidRDefault="007016DE" w:rsidP="00555F67">
      <w:pPr>
        <w:rPr>
          <w:b/>
        </w:rPr>
      </w:pPr>
      <w:r w:rsidRPr="00817E0A">
        <w:rPr>
          <w:b/>
        </w:rPr>
        <w:t>___________________________________________________________________________________</w:t>
      </w:r>
    </w:p>
    <w:p w14:paraId="6C425DBF" w14:textId="77777777" w:rsidR="003D2E35" w:rsidRPr="00817E0A" w:rsidRDefault="003D2E35" w:rsidP="00555F67">
      <w:pPr>
        <w:rPr>
          <w:b/>
        </w:rPr>
      </w:pPr>
    </w:p>
    <w:p w14:paraId="491367EA" w14:textId="77777777" w:rsidR="003D2E35" w:rsidRPr="00817E0A" w:rsidRDefault="003D2E35" w:rsidP="003D2E35">
      <w:pPr>
        <w:pStyle w:val="Level1"/>
        <w:numPr>
          <w:ilvl w:val="0"/>
          <w:numId w:val="16"/>
        </w:numPr>
        <w:tabs>
          <w:tab w:val="left" w:pos="720"/>
        </w:tabs>
        <w:ind w:left="0"/>
        <w:jc w:val="left"/>
        <w:rPr>
          <w:rFonts w:ascii="Times New Roman" w:hAnsi="Times New Roman" w:cs="Times New Roman"/>
          <w:b/>
          <w:sz w:val="22"/>
          <w:szCs w:val="22"/>
        </w:rPr>
      </w:pPr>
      <w:r w:rsidRPr="00817E0A">
        <w:rPr>
          <w:rFonts w:ascii="Times New Roman" w:hAnsi="Times New Roman" w:cs="Times New Roman"/>
          <w:b/>
          <w:sz w:val="22"/>
          <w:szCs w:val="22"/>
        </w:rPr>
        <w:t xml:space="preserve">  Summary of the Proposal</w:t>
      </w:r>
    </w:p>
    <w:p w14:paraId="08865BD8" w14:textId="77777777" w:rsidR="00051FBA" w:rsidRPr="00817E0A" w:rsidRDefault="00051FBA" w:rsidP="00051FBA">
      <w:pPr>
        <w:pStyle w:val="Level1"/>
        <w:tabs>
          <w:tab w:val="left" w:pos="720"/>
        </w:tabs>
        <w:ind w:left="0"/>
        <w:jc w:val="left"/>
        <w:rPr>
          <w:rFonts w:ascii="Times New Roman" w:hAnsi="Times New Roman" w:cs="Times New Roman"/>
          <w:b/>
          <w:sz w:val="22"/>
          <w:szCs w:val="22"/>
        </w:rPr>
      </w:pPr>
    </w:p>
    <w:p w14:paraId="3593BC42" w14:textId="6516D1A3" w:rsidR="008618C1" w:rsidRPr="009E0282" w:rsidRDefault="003D08BB" w:rsidP="00501EA1">
      <w:pPr>
        <w:pStyle w:val="Level1"/>
        <w:tabs>
          <w:tab w:val="left" w:pos="720"/>
        </w:tabs>
        <w:ind w:left="0"/>
        <w:jc w:val="left"/>
        <w:rPr>
          <w:rFonts w:ascii="Times New Roman" w:hAnsi="Times New Roman" w:cs="Times New Roman"/>
          <w:bCs/>
          <w:sz w:val="22"/>
          <w:szCs w:val="22"/>
        </w:rPr>
      </w:pPr>
      <w:r w:rsidRPr="009E0282">
        <w:rPr>
          <w:rFonts w:ascii="Times New Roman" w:hAnsi="Times New Roman" w:cs="Times New Roman"/>
          <w:bCs/>
          <w:sz w:val="22"/>
          <w:szCs w:val="22"/>
        </w:rPr>
        <w:t>VHC Healt</w:t>
      </w:r>
      <w:r w:rsidR="00093271" w:rsidRPr="009E0282">
        <w:rPr>
          <w:rFonts w:ascii="Times New Roman" w:hAnsi="Times New Roman" w:cs="Times New Roman"/>
          <w:bCs/>
          <w:sz w:val="22"/>
          <w:szCs w:val="22"/>
        </w:rPr>
        <w:t xml:space="preserve">h, </w:t>
      </w:r>
      <w:r w:rsidR="008D3FAF" w:rsidRPr="009E0282">
        <w:rPr>
          <w:rFonts w:ascii="Times New Roman" w:hAnsi="Times New Roman" w:cs="Times New Roman"/>
          <w:bCs/>
          <w:sz w:val="22"/>
          <w:szCs w:val="22"/>
        </w:rPr>
        <w:t xml:space="preserve">the </w:t>
      </w:r>
      <w:r w:rsidR="00935AEA" w:rsidRPr="009E0282">
        <w:rPr>
          <w:rFonts w:ascii="Times New Roman" w:hAnsi="Times New Roman" w:cs="Times New Roman"/>
          <w:bCs/>
          <w:sz w:val="22"/>
          <w:szCs w:val="22"/>
        </w:rPr>
        <w:t>corporate p</w:t>
      </w:r>
      <w:r w:rsidR="00CE0D52" w:rsidRPr="009E0282">
        <w:rPr>
          <w:rFonts w:ascii="Times New Roman" w:hAnsi="Times New Roman" w:cs="Times New Roman"/>
          <w:bCs/>
          <w:sz w:val="22"/>
          <w:szCs w:val="22"/>
        </w:rPr>
        <w:t>arent</w:t>
      </w:r>
      <w:r w:rsidR="008D3FAF" w:rsidRPr="009E0282">
        <w:rPr>
          <w:rFonts w:ascii="Times New Roman" w:hAnsi="Times New Roman" w:cs="Times New Roman"/>
          <w:bCs/>
          <w:sz w:val="22"/>
          <w:szCs w:val="22"/>
        </w:rPr>
        <w:t xml:space="preserve"> of</w:t>
      </w:r>
      <w:r w:rsidR="00093271" w:rsidRPr="009E0282">
        <w:rPr>
          <w:rFonts w:ascii="Times New Roman" w:hAnsi="Times New Roman" w:cs="Times New Roman"/>
          <w:bCs/>
          <w:sz w:val="22"/>
          <w:szCs w:val="22"/>
        </w:rPr>
        <w:t xml:space="preserve"> Virginia Hospital Center (VHC) and several satellite outpatient medical care facilities</w:t>
      </w:r>
      <w:r w:rsidR="004633B2" w:rsidRPr="009E0282">
        <w:rPr>
          <w:rStyle w:val="FootnoteReference"/>
          <w:rFonts w:ascii="Times New Roman" w:hAnsi="Times New Roman" w:cs="Times New Roman"/>
          <w:bCs/>
          <w:sz w:val="22"/>
          <w:szCs w:val="22"/>
        </w:rPr>
        <w:footnoteReference w:id="1"/>
      </w:r>
      <w:r w:rsidR="00093271" w:rsidRPr="009E0282">
        <w:rPr>
          <w:rFonts w:ascii="Times New Roman" w:hAnsi="Times New Roman" w:cs="Times New Roman"/>
          <w:bCs/>
          <w:sz w:val="22"/>
          <w:szCs w:val="22"/>
        </w:rPr>
        <w:t>,</w:t>
      </w:r>
      <w:r w:rsidR="00BD3C3F" w:rsidRPr="009E0282">
        <w:rPr>
          <w:rFonts w:ascii="Times New Roman" w:hAnsi="Times New Roman" w:cs="Times New Roman"/>
          <w:bCs/>
          <w:sz w:val="22"/>
          <w:szCs w:val="22"/>
        </w:rPr>
        <w:t xml:space="preserve"> </w:t>
      </w:r>
      <w:r w:rsidR="00CE0D52" w:rsidRPr="009E0282">
        <w:rPr>
          <w:rFonts w:ascii="Times New Roman" w:hAnsi="Times New Roman" w:cs="Times New Roman"/>
          <w:bCs/>
          <w:sz w:val="22"/>
          <w:szCs w:val="22"/>
        </w:rPr>
        <w:t xml:space="preserve">seeks certificate </w:t>
      </w:r>
      <w:r w:rsidR="00E9783D" w:rsidRPr="009E0282">
        <w:rPr>
          <w:rFonts w:ascii="Times New Roman" w:hAnsi="Times New Roman" w:cs="Times New Roman"/>
          <w:bCs/>
          <w:sz w:val="22"/>
          <w:szCs w:val="22"/>
        </w:rPr>
        <w:t>of public (</w:t>
      </w:r>
      <w:r w:rsidR="00753639" w:rsidRPr="009E0282">
        <w:rPr>
          <w:rFonts w:ascii="Times New Roman" w:hAnsi="Times New Roman" w:cs="Times New Roman"/>
          <w:bCs/>
          <w:sz w:val="22"/>
          <w:szCs w:val="22"/>
        </w:rPr>
        <w:t>C</w:t>
      </w:r>
      <w:r w:rsidR="00E9783D" w:rsidRPr="009E0282">
        <w:rPr>
          <w:rFonts w:ascii="Times New Roman" w:hAnsi="Times New Roman" w:cs="Times New Roman"/>
          <w:bCs/>
          <w:sz w:val="22"/>
          <w:szCs w:val="22"/>
        </w:rPr>
        <w:t>OPN</w:t>
      </w:r>
      <w:r w:rsidR="00753639" w:rsidRPr="009E0282">
        <w:rPr>
          <w:rFonts w:ascii="Times New Roman" w:hAnsi="Times New Roman" w:cs="Times New Roman"/>
          <w:bCs/>
          <w:sz w:val="22"/>
          <w:szCs w:val="22"/>
        </w:rPr>
        <w:t xml:space="preserve">) </w:t>
      </w:r>
      <w:r w:rsidR="00A71A76" w:rsidRPr="009E0282">
        <w:rPr>
          <w:rFonts w:ascii="Times New Roman" w:hAnsi="Times New Roman" w:cs="Times New Roman"/>
          <w:bCs/>
          <w:sz w:val="22"/>
          <w:szCs w:val="22"/>
        </w:rPr>
        <w:t xml:space="preserve">authorization for a </w:t>
      </w:r>
      <w:r w:rsidR="006933BE" w:rsidRPr="009E0282">
        <w:rPr>
          <w:rFonts w:ascii="Times New Roman" w:hAnsi="Times New Roman" w:cs="Times New Roman"/>
          <w:bCs/>
          <w:sz w:val="22"/>
          <w:szCs w:val="22"/>
        </w:rPr>
        <w:t xml:space="preserve">capital expenditure </w:t>
      </w:r>
      <w:r w:rsidR="00F73696" w:rsidRPr="009E0282">
        <w:rPr>
          <w:rFonts w:ascii="Times New Roman" w:hAnsi="Times New Roman" w:cs="Times New Roman"/>
          <w:bCs/>
          <w:sz w:val="22"/>
          <w:szCs w:val="22"/>
        </w:rPr>
        <w:t xml:space="preserve">of about </w:t>
      </w:r>
      <w:r w:rsidR="00934763" w:rsidRPr="009E0282">
        <w:rPr>
          <w:rFonts w:ascii="Times New Roman" w:hAnsi="Times New Roman" w:cs="Times New Roman"/>
          <w:bCs/>
          <w:sz w:val="22"/>
          <w:szCs w:val="22"/>
        </w:rPr>
        <w:t>$</w:t>
      </w:r>
      <w:r w:rsidR="00BF0C59" w:rsidRPr="009E0282">
        <w:rPr>
          <w:rFonts w:ascii="Times New Roman" w:hAnsi="Times New Roman" w:cs="Times New Roman"/>
          <w:bCs/>
          <w:sz w:val="22"/>
          <w:szCs w:val="22"/>
        </w:rPr>
        <w:t>68</w:t>
      </w:r>
      <w:r w:rsidR="00DD246F" w:rsidRPr="009E0282">
        <w:rPr>
          <w:rFonts w:ascii="Times New Roman" w:hAnsi="Times New Roman" w:cs="Times New Roman"/>
          <w:bCs/>
          <w:sz w:val="22"/>
          <w:szCs w:val="22"/>
        </w:rPr>
        <w:t>.</w:t>
      </w:r>
      <w:r w:rsidR="00BF0C59" w:rsidRPr="009E0282">
        <w:rPr>
          <w:rFonts w:ascii="Times New Roman" w:hAnsi="Times New Roman" w:cs="Times New Roman"/>
          <w:bCs/>
          <w:sz w:val="22"/>
          <w:szCs w:val="22"/>
        </w:rPr>
        <w:t xml:space="preserve">0 million </w:t>
      </w:r>
      <w:r w:rsidR="00424FB1" w:rsidRPr="009E0282">
        <w:rPr>
          <w:rFonts w:ascii="Times New Roman" w:hAnsi="Times New Roman" w:cs="Times New Roman"/>
          <w:bCs/>
          <w:sz w:val="22"/>
          <w:szCs w:val="22"/>
        </w:rPr>
        <w:t>to expand Virginia Hospital</w:t>
      </w:r>
      <w:r w:rsidR="00933711" w:rsidRPr="009E0282">
        <w:rPr>
          <w:rFonts w:ascii="Times New Roman" w:hAnsi="Times New Roman" w:cs="Times New Roman"/>
          <w:bCs/>
          <w:sz w:val="22"/>
          <w:szCs w:val="22"/>
        </w:rPr>
        <w:t xml:space="preserve">. </w:t>
      </w:r>
      <w:r w:rsidR="00102D87" w:rsidRPr="009E0282">
        <w:rPr>
          <w:rFonts w:ascii="Times New Roman" w:hAnsi="Times New Roman" w:cs="Times New Roman"/>
          <w:bCs/>
          <w:sz w:val="22"/>
          <w:szCs w:val="22"/>
        </w:rPr>
        <w:t xml:space="preserve">The added space would </w:t>
      </w:r>
      <w:r w:rsidR="00DD246F" w:rsidRPr="009E0282">
        <w:rPr>
          <w:rFonts w:ascii="Times New Roman" w:hAnsi="Times New Roman" w:cs="Times New Roman"/>
          <w:bCs/>
          <w:sz w:val="22"/>
          <w:szCs w:val="22"/>
        </w:rPr>
        <w:t xml:space="preserve">permit the hospital to </w:t>
      </w:r>
      <w:r w:rsidR="00BD5416" w:rsidRPr="009E0282">
        <w:rPr>
          <w:rFonts w:ascii="Times New Roman" w:hAnsi="Times New Roman" w:cs="Times New Roman"/>
          <w:bCs/>
          <w:sz w:val="22"/>
          <w:szCs w:val="22"/>
        </w:rPr>
        <w:t>expand it</w:t>
      </w:r>
      <w:r w:rsidR="000E7582">
        <w:rPr>
          <w:rFonts w:ascii="Times New Roman" w:hAnsi="Times New Roman" w:cs="Times New Roman"/>
          <w:bCs/>
          <w:sz w:val="22"/>
          <w:szCs w:val="22"/>
        </w:rPr>
        <w:t>s</w:t>
      </w:r>
      <w:r w:rsidR="00BD5416" w:rsidRPr="009E0282">
        <w:rPr>
          <w:rFonts w:ascii="Times New Roman" w:hAnsi="Times New Roman" w:cs="Times New Roman"/>
          <w:bCs/>
          <w:sz w:val="22"/>
          <w:szCs w:val="22"/>
        </w:rPr>
        <w:t xml:space="preserve"> </w:t>
      </w:r>
      <w:r w:rsidR="00CE7018" w:rsidRPr="009E0282">
        <w:rPr>
          <w:rFonts w:ascii="Times New Roman" w:hAnsi="Times New Roman" w:cs="Times New Roman"/>
          <w:bCs/>
          <w:sz w:val="22"/>
          <w:szCs w:val="22"/>
        </w:rPr>
        <w:t xml:space="preserve"> </w:t>
      </w:r>
      <w:r w:rsidR="006B6D2B" w:rsidRPr="009E0282">
        <w:rPr>
          <w:rFonts w:ascii="Times New Roman" w:hAnsi="Times New Roman" w:cs="Times New Roman"/>
          <w:bCs/>
          <w:sz w:val="22"/>
          <w:szCs w:val="22"/>
        </w:rPr>
        <w:t>cardiac catheterization</w:t>
      </w:r>
      <w:r w:rsidR="003F2C27" w:rsidRPr="009E0282">
        <w:rPr>
          <w:rFonts w:ascii="Times New Roman" w:hAnsi="Times New Roman" w:cs="Times New Roman"/>
          <w:bCs/>
          <w:sz w:val="22"/>
          <w:szCs w:val="22"/>
        </w:rPr>
        <w:t xml:space="preserve">, intensive care, and emergency care services. </w:t>
      </w:r>
      <w:r w:rsidR="00513560" w:rsidRPr="009E0282">
        <w:rPr>
          <w:rFonts w:ascii="Times New Roman" w:hAnsi="Times New Roman" w:cs="Times New Roman"/>
          <w:bCs/>
          <w:sz w:val="22"/>
          <w:szCs w:val="22"/>
        </w:rPr>
        <w:t>The e</w:t>
      </w:r>
      <w:r w:rsidR="00F60D17" w:rsidRPr="009E0282">
        <w:rPr>
          <w:rFonts w:ascii="Times New Roman" w:hAnsi="Times New Roman" w:cs="Times New Roman"/>
          <w:bCs/>
          <w:sz w:val="22"/>
          <w:szCs w:val="22"/>
        </w:rPr>
        <w:t xml:space="preserve">xpansion of two </w:t>
      </w:r>
      <w:r w:rsidR="00CE7018" w:rsidRPr="009E0282">
        <w:rPr>
          <w:rFonts w:ascii="Times New Roman" w:hAnsi="Times New Roman" w:cs="Times New Roman"/>
          <w:bCs/>
          <w:sz w:val="22"/>
          <w:szCs w:val="22"/>
        </w:rPr>
        <w:t>of these services</w:t>
      </w:r>
      <w:r w:rsidR="00AC2537" w:rsidRPr="009E0282">
        <w:rPr>
          <w:rFonts w:ascii="Times New Roman" w:hAnsi="Times New Roman" w:cs="Times New Roman"/>
          <w:bCs/>
          <w:sz w:val="22"/>
          <w:szCs w:val="22"/>
        </w:rPr>
        <w:t xml:space="preserve">, cardiac </w:t>
      </w:r>
      <w:r w:rsidR="00CD18BC" w:rsidRPr="009E0282">
        <w:rPr>
          <w:rFonts w:ascii="Times New Roman" w:hAnsi="Times New Roman" w:cs="Times New Roman"/>
          <w:bCs/>
          <w:sz w:val="22"/>
          <w:szCs w:val="22"/>
        </w:rPr>
        <w:t xml:space="preserve">catheterization and the number of </w:t>
      </w:r>
      <w:r w:rsidR="004E2B51">
        <w:rPr>
          <w:rFonts w:ascii="Times New Roman" w:hAnsi="Times New Roman" w:cs="Times New Roman"/>
          <w:bCs/>
          <w:sz w:val="22"/>
          <w:szCs w:val="22"/>
        </w:rPr>
        <w:t>licensed i</w:t>
      </w:r>
      <w:r w:rsidR="004E2B51" w:rsidRPr="009E0282">
        <w:rPr>
          <w:rFonts w:ascii="Times New Roman" w:hAnsi="Times New Roman" w:cs="Times New Roman"/>
          <w:bCs/>
          <w:sz w:val="22"/>
          <w:szCs w:val="22"/>
        </w:rPr>
        <w:t>ntensive</w:t>
      </w:r>
      <w:r w:rsidR="00CD18BC" w:rsidRPr="009E0282">
        <w:rPr>
          <w:rFonts w:ascii="Times New Roman" w:hAnsi="Times New Roman" w:cs="Times New Roman"/>
          <w:bCs/>
          <w:sz w:val="22"/>
          <w:szCs w:val="22"/>
        </w:rPr>
        <w:t xml:space="preserve"> care beds</w:t>
      </w:r>
      <w:r w:rsidR="004E2B51">
        <w:rPr>
          <w:rFonts w:ascii="Times New Roman" w:hAnsi="Times New Roman" w:cs="Times New Roman"/>
          <w:bCs/>
          <w:sz w:val="22"/>
          <w:szCs w:val="22"/>
        </w:rPr>
        <w:t>,</w:t>
      </w:r>
      <w:r w:rsidR="00CE7018" w:rsidRPr="009E0282">
        <w:rPr>
          <w:rFonts w:ascii="Times New Roman" w:hAnsi="Times New Roman" w:cs="Times New Roman"/>
          <w:bCs/>
          <w:sz w:val="22"/>
          <w:szCs w:val="22"/>
        </w:rPr>
        <w:t xml:space="preserve"> </w:t>
      </w:r>
      <w:r w:rsidR="00AC2537" w:rsidRPr="009E0282">
        <w:rPr>
          <w:rFonts w:ascii="Times New Roman" w:hAnsi="Times New Roman" w:cs="Times New Roman"/>
          <w:bCs/>
          <w:sz w:val="22"/>
          <w:szCs w:val="22"/>
        </w:rPr>
        <w:t xml:space="preserve">is </w:t>
      </w:r>
      <w:r w:rsidR="00950ED5" w:rsidRPr="009E0282">
        <w:rPr>
          <w:rFonts w:ascii="Times New Roman" w:hAnsi="Times New Roman" w:cs="Times New Roman"/>
          <w:bCs/>
          <w:sz w:val="22"/>
          <w:szCs w:val="22"/>
        </w:rPr>
        <w:t xml:space="preserve">subject to </w:t>
      </w:r>
      <w:r w:rsidR="00AC2537" w:rsidRPr="009E0282">
        <w:rPr>
          <w:rFonts w:ascii="Times New Roman" w:hAnsi="Times New Roman" w:cs="Times New Roman"/>
          <w:bCs/>
          <w:sz w:val="22"/>
          <w:szCs w:val="22"/>
        </w:rPr>
        <w:t>COPN review</w:t>
      </w:r>
      <w:r w:rsidR="00D534C9" w:rsidRPr="009E0282">
        <w:rPr>
          <w:rFonts w:ascii="Times New Roman" w:hAnsi="Times New Roman" w:cs="Times New Roman"/>
          <w:bCs/>
          <w:sz w:val="22"/>
          <w:szCs w:val="22"/>
        </w:rPr>
        <w:t xml:space="preserve">. </w:t>
      </w:r>
      <w:r w:rsidR="00A6708D" w:rsidRPr="009E0282">
        <w:rPr>
          <w:rFonts w:ascii="Times New Roman" w:hAnsi="Times New Roman" w:cs="Times New Roman"/>
          <w:bCs/>
          <w:sz w:val="22"/>
          <w:szCs w:val="22"/>
        </w:rPr>
        <w:t xml:space="preserve">The </w:t>
      </w:r>
      <w:r w:rsidR="00263AF2">
        <w:rPr>
          <w:rFonts w:ascii="Times New Roman" w:hAnsi="Times New Roman" w:cs="Times New Roman"/>
          <w:bCs/>
          <w:sz w:val="22"/>
          <w:szCs w:val="22"/>
        </w:rPr>
        <w:t>expansion</w:t>
      </w:r>
      <w:r w:rsidR="00A6708D" w:rsidRPr="009E0282">
        <w:rPr>
          <w:rFonts w:ascii="Times New Roman" w:hAnsi="Times New Roman" w:cs="Times New Roman"/>
          <w:bCs/>
          <w:sz w:val="22"/>
          <w:szCs w:val="22"/>
        </w:rPr>
        <w:t xml:space="preserve"> of </w:t>
      </w:r>
      <w:r w:rsidR="005F201F">
        <w:rPr>
          <w:rFonts w:ascii="Times New Roman" w:hAnsi="Times New Roman" w:cs="Times New Roman"/>
          <w:bCs/>
          <w:sz w:val="22"/>
          <w:szCs w:val="22"/>
        </w:rPr>
        <w:t>the</w:t>
      </w:r>
      <w:r w:rsidR="00A6708D" w:rsidRPr="009E0282">
        <w:rPr>
          <w:rFonts w:ascii="Times New Roman" w:hAnsi="Times New Roman" w:cs="Times New Roman"/>
          <w:bCs/>
          <w:sz w:val="22"/>
          <w:szCs w:val="22"/>
        </w:rPr>
        <w:t xml:space="preserve"> emergency </w:t>
      </w:r>
      <w:r w:rsidR="00F61D30">
        <w:rPr>
          <w:rFonts w:ascii="Times New Roman" w:hAnsi="Times New Roman" w:cs="Times New Roman"/>
          <w:bCs/>
          <w:sz w:val="22"/>
          <w:szCs w:val="22"/>
        </w:rPr>
        <w:t xml:space="preserve">department </w:t>
      </w:r>
      <w:r w:rsidR="00A6708D" w:rsidRPr="009E0282">
        <w:rPr>
          <w:rFonts w:ascii="Times New Roman" w:hAnsi="Times New Roman" w:cs="Times New Roman"/>
          <w:bCs/>
          <w:sz w:val="22"/>
          <w:szCs w:val="22"/>
        </w:rPr>
        <w:t xml:space="preserve">is </w:t>
      </w:r>
      <w:r w:rsidR="008B4607" w:rsidRPr="009E0282">
        <w:rPr>
          <w:rFonts w:ascii="Times New Roman" w:hAnsi="Times New Roman" w:cs="Times New Roman"/>
          <w:bCs/>
          <w:sz w:val="22"/>
          <w:szCs w:val="22"/>
        </w:rPr>
        <w:t xml:space="preserve">not subject to </w:t>
      </w:r>
      <w:r w:rsidR="00A6708D" w:rsidRPr="009E0282">
        <w:rPr>
          <w:rFonts w:ascii="Times New Roman" w:hAnsi="Times New Roman" w:cs="Times New Roman"/>
          <w:bCs/>
          <w:sz w:val="22"/>
          <w:szCs w:val="22"/>
        </w:rPr>
        <w:t xml:space="preserve">COPN </w:t>
      </w:r>
      <w:r w:rsidR="00833B5B">
        <w:rPr>
          <w:rFonts w:ascii="Times New Roman" w:hAnsi="Times New Roman" w:cs="Times New Roman"/>
          <w:bCs/>
          <w:sz w:val="22"/>
          <w:szCs w:val="22"/>
        </w:rPr>
        <w:t>regulation</w:t>
      </w:r>
      <w:r w:rsidR="00A6708D" w:rsidRPr="009E0282">
        <w:rPr>
          <w:rFonts w:ascii="Times New Roman" w:hAnsi="Times New Roman" w:cs="Times New Roman"/>
          <w:bCs/>
          <w:sz w:val="22"/>
          <w:szCs w:val="22"/>
        </w:rPr>
        <w:t>.</w:t>
      </w:r>
      <w:r w:rsidR="00EF3DCC">
        <w:rPr>
          <w:rStyle w:val="FootnoteReference"/>
          <w:rFonts w:ascii="Times New Roman" w:hAnsi="Times New Roman" w:cs="Times New Roman"/>
          <w:bCs/>
          <w:sz w:val="22"/>
          <w:szCs w:val="22"/>
        </w:rPr>
        <w:footnoteReference w:id="2"/>
      </w:r>
      <w:r w:rsidR="00A6708D" w:rsidRPr="009E0282">
        <w:rPr>
          <w:rFonts w:ascii="Times New Roman" w:hAnsi="Times New Roman" w:cs="Times New Roman"/>
          <w:bCs/>
          <w:sz w:val="22"/>
          <w:szCs w:val="22"/>
        </w:rPr>
        <w:t xml:space="preserve"> </w:t>
      </w:r>
    </w:p>
    <w:p w14:paraId="74974081" w14:textId="77777777" w:rsidR="00414E47" w:rsidRPr="009E0282" w:rsidRDefault="00414E47" w:rsidP="00501EA1">
      <w:pPr>
        <w:pStyle w:val="Level1"/>
        <w:tabs>
          <w:tab w:val="left" w:pos="720"/>
        </w:tabs>
        <w:ind w:left="0"/>
        <w:jc w:val="left"/>
        <w:rPr>
          <w:rFonts w:ascii="Times New Roman" w:hAnsi="Times New Roman" w:cs="Times New Roman"/>
          <w:bCs/>
          <w:sz w:val="22"/>
          <w:szCs w:val="22"/>
        </w:rPr>
      </w:pPr>
    </w:p>
    <w:p w14:paraId="1827A272" w14:textId="65516E5E" w:rsidR="00B85BBA" w:rsidRPr="009E0282" w:rsidRDefault="003D08BB" w:rsidP="00B85BBA">
      <w:pPr>
        <w:rPr>
          <w:bCs/>
          <w:color w:val="000000"/>
        </w:rPr>
      </w:pPr>
      <w:r w:rsidRPr="009E0282">
        <w:rPr>
          <w:bCs/>
        </w:rPr>
        <w:t>E</w:t>
      </w:r>
      <w:r w:rsidR="00706FBC" w:rsidRPr="009E0282">
        <w:rPr>
          <w:bCs/>
        </w:rPr>
        <w:t>stima</w:t>
      </w:r>
      <w:r w:rsidR="001A1923" w:rsidRPr="009E0282">
        <w:rPr>
          <w:bCs/>
        </w:rPr>
        <w:t>te</w:t>
      </w:r>
      <w:r w:rsidRPr="009E0282">
        <w:rPr>
          <w:bCs/>
        </w:rPr>
        <w:t>d</w:t>
      </w:r>
      <w:r w:rsidR="001A1923" w:rsidRPr="009E0282">
        <w:rPr>
          <w:bCs/>
        </w:rPr>
        <w:t xml:space="preserve"> </w:t>
      </w:r>
      <w:r w:rsidR="00A14A18" w:rsidRPr="009E0282">
        <w:rPr>
          <w:bCs/>
        </w:rPr>
        <w:t>capital</w:t>
      </w:r>
      <w:r w:rsidR="001A1923" w:rsidRPr="009E0282">
        <w:rPr>
          <w:bCs/>
        </w:rPr>
        <w:t xml:space="preserve"> costs total </w:t>
      </w:r>
      <w:r w:rsidR="00746F31" w:rsidRPr="009E0282">
        <w:rPr>
          <w:rFonts w:eastAsia="Calibri"/>
          <w:bCs/>
        </w:rPr>
        <w:t>$67,949,353</w:t>
      </w:r>
      <w:r w:rsidR="004633B2" w:rsidRPr="009E0282">
        <w:rPr>
          <w:bCs/>
        </w:rPr>
        <w:t xml:space="preserve">, </w:t>
      </w:r>
      <w:r w:rsidR="00110C10" w:rsidRPr="009E0282">
        <w:rPr>
          <w:bCs/>
        </w:rPr>
        <w:t>about</w:t>
      </w:r>
      <w:r w:rsidR="001A1923" w:rsidRPr="009E0282">
        <w:rPr>
          <w:bCs/>
        </w:rPr>
        <w:t xml:space="preserve"> three-fourths </w:t>
      </w:r>
      <w:r w:rsidR="00BD70DA" w:rsidRPr="009E0282">
        <w:rPr>
          <w:bCs/>
        </w:rPr>
        <w:t>of which</w:t>
      </w:r>
      <w:r w:rsidR="00746F31" w:rsidRPr="009E0282">
        <w:rPr>
          <w:bCs/>
        </w:rPr>
        <w:t xml:space="preserve"> (</w:t>
      </w:r>
      <w:r w:rsidR="00696076" w:rsidRPr="009E0282">
        <w:rPr>
          <w:bCs/>
        </w:rPr>
        <w:t>$50,553,295</w:t>
      </w:r>
      <w:r w:rsidR="00706FBC" w:rsidRPr="009E0282">
        <w:rPr>
          <w:bCs/>
        </w:rPr>
        <w:t xml:space="preserve">) </w:t>
      </w:r>
      <w:r w:rsidR="00D2416C" w:rsidRPr="009E0282">
        <w:rPr>
          <w:bCs/>
        </w:rPr>
        <w:t>is</w:t>
      </w:r>
      <w:r w:rsidR="00706FBC" w:rsidRPr="009E0282">
        <w:rPr>
          <w:bCs/>
        </w:rPr>
        <w:t xml:space="preserve"> </w:t>
      </w:r>
      <w:r w:rsidR="00DB498F" w:rsidRPr="009E0282">
        <w:rPr>
          <w:bCs/>
        </w:rPr>
        <w:t xml:space="preserve">direct </w:t>
      </w:r>
      <w:r w:rsidR="002A00BF" w:rsidRPr="009E0282">
        <w:rPr>
          <w:bCs/>
        </w:rPr>
        <w:t>construction</w:t>
      </w:r>
      <w:r w:rsidR="00DB498F" w:rsidRPr="009E0282">
        <w:rPr>
          <w:bCs/>
        </w:rPr>
        <w:t xml:space="preserve"> </w:t>
      </w:r>
      <w:r w:rsidR="00A14A18" w:rsidRPr="009E0282">
        <w:rPr>
          <w:bCs/>
        </w:rPr>
        <w:t>expense</w:t>
      </w:r>
      <w:r w:rsidR="00110C10" w:rsidRPr="009E0282">
        <w:rPr>
          <w:bCs/>
        </w:rPr>
        <w:t>. Equipment costs</w:t>
      </w:r>
      <w:r w:rsidR="001F4280" w:rsidRPr="009E0282">
        <w:rPr>
          <w:bCs/>
        </w:rPr>
        <w:t xml:space="preserve"> total $12,862,138</w:t>
      </w:r>
      <w:r w:rsidR="00BE2008" w:rsidRPr="009E0282">
        <w:rPr>
          <w:bCs/>
        </w:rPr>
        <w:t>.</w:t>
      </w:r>
      <w:r w:rsidR="00C747F6" w:rsidRPr="009E0282">
        <w:rPr>
          <w:bCs/>
        </w:rPr>
        <w:t xml:space="preserve"> </w:t>
      </w:r>
      <w:r w:rsidR="001A1923" w:rsidRPr="009E0282">
        <w:rPr>
          <w:bCs/>
        </w:rPr>
        <w:t xml:space="preserve">Most of the </w:t>
      </w:r>
      <w:r w:rsidR="00706FBC" w:rsidRPr="009E0282">
        <w:rPr>
          <w:bCs/>
        </w:rPr>
        <w:t xml:space="preserve">remainder </w:t>
      </w:r>
      <w:r w:rsidR="00F2193F" w:rsidRPr="009E0282">
        <w:rPr>
          <w:bCs/>
        </w:rPr>
        <w:t>(</w:t>
      </w:r>
      <w:r w:rsidR="00B85BBA" w:rsidRPr="009E0282">
        <w:rPr>
          <w:bCs/>
          <w:color w:val="000000"/>
        </w:rPr>
        <w:t xml:space="preserve">$4,533,920) </w:t>
      </w:r>
    </w:p>
    <w:p w14:paraId="1BA0B4C6" w14:textId="1885384A" w:rsidR="00A14A18" w:rsidRPr="009E0282" w:rsidRDefault="00B85BBA" w:rsidP="002A00BF">
      <w:pPr>
        <w:rPr>
          <w:bCs/>
        </w:rPr>
      </w:pPr>
      <w:r w:rsidRPr="009E0282">
        <w:rPr>
          <w:bCs/>
        </w:rPr>
        <w:t>is</w:t>
      </w:r>
      <w:r w:rsidR="00706FBC" w:rsidRPr="009E0282">
        <w:rPr>
          <w:bCs/>
        </w:rPr>
        <w:t xml:space="preserve"> </w:t>
      </w:r>
      <w:r w:rsidR="0061061E" w:rsidRPr="009E0282">
        <w:rPr>
          <w:bCs/>
        </w:rPr>
        <w:t>estimated</w:t>
      </w:r>
      <w:r w:rsidR="00A14A18" w:rsidRPr="009E0282">
        <w:rPr>
          <w:bCs/>
        </w:rPr>
        <w:t xml:space="preserve"> </w:t>
      </w:r>
      <w:r w:rsidR="001A1923" w:rsidRPr="009E0282">
        <w:rPr>
          <w:bCs/>
        </w:rPr>
        <w:t>architectural, engineering</w:t>
      </w:r>
      <w:r w:rsidR="00C747F6" w:rsidRPr="009E0282">
        <w:rPr>
          <w:bCs/>
        </w:rPr>
        <w:t xml:space="preserve"> and pe</w:t>
      </w:r>
      <w:r w:rsidR="000476B8" w:rsidRPr="009E0282">
        <w:rPr>
          <w:bCs/>
        </w:rPr>
        <w:t>r</w:t>
      </w:r>
      <w:r w:rsidR="00C747F6" w:rsidRPr="009E0282">
        <w:rPr>
          <w:bCs/>
        </w:rPr>
        <w:t>mit</w:t>
      </w:r>
      <w:r w:rsidR="000476B8" w:rsidRPr="009E0282">
        <w:rPr>
          <w:bCs/>
        </w:rPr>
        <w:t>ting fee</w:t>
      </w:r>
      <w:r w:rsidR="00F2193F" w:rsidRPr="009E0282">
        <w:rPr>
          <w:bCs/>
        </w:rPr>
        <w:t>s</w:t>
      </w:r>
      <w:r w:rsidR="00A14A18" w:rsidRPr="009E0282">
        <w:rPr>
          <w:bCs/>
        </w:rPr>
        <w:t>. All capital costs would be paid from</w:t>
      </w:r>
      <w:r w:rsidR="00706FBC" w:rsidRPr="009E0282">
        <w:rPr>
          <w:bCs/>
        </w:rPr>
        <w:t xml:space="preserve"> </w:t>
      </w:r>
      <w:r w:rsidR="00A14A18" w:rsidRPr="009E0282">
        <w:rPr>
          <w:bCs/>
        </w:rPr>
        <w:t>internal VHC funds. There would be no</w:t>
      </w:r>
      <w:r w:rsidR="00D2416C" w:rsidRPr="009E0282">
        <w:rPr>
          <w:bCs/>
        </w:rPr>
        <w:t xml:space="preserve"> </w:t>
      </w:r>
      <w:r w:rsidR="00CA665E" w:rsidRPr="009E0282">
        <w:rPr>
          <w:bCs/>
        </w:rPr>
        <w:t xml:space="preserve">direct, </w:t>
      </w:r>
      <w:r w:rsidR="00D2416C" w:rsidRPr="009E0282">
        <w:rPr>
          <w:bCs/>
        </w:rPr>
        <w:t xml:space="preserve">project specific </w:t>
      </w:r>
      <w:r w:rsidR="00A14A18" w:rsidRPr="009E0282">
        <w:rPr>
          <w:bCs/>
        </w:rPr>
        <w:t xml:space="preserve">financing </w:t>
      </w:r>
      <w:r w:rsidR="00327DCC" w:rsidRPr="009E0282">
        <w:rPr>
          <w:bCs/>
        </w:rPr>
        <w:t>expense</w:t>
      </w:r>
      <w:r w:rsidR="00A14A18" w:rsidRPr="009E0282">
        <w:rPr>
          <w:bCs/>
        </w:rPr>
        <w:t>.</w:t>
      </w:r>
    </w:p>
    <w:p w14:paraId="6A02E1DA" w14:textId="77777777" w:rsidR="00610E59" w:rsidRPr="0097755C" w:rsidRDefault="00610E59" w:rsidP="002A00BF">
      <w:pPr>
        <w:rPr>
          <w:bCs/>
        </w:rPr>
      </w:pPr>
    </w:p>
    <w:p w14:paraId="7B37B369" w14:textId="34BC4DFA" w:rsidR="002A00BF" w:rsidRPr="0097755C" w:rsidRDefault="003D08BB" w:rsidP="002A00BF">
      <w:pPr>
        <w:rPr>
          <w:bCs/>
        </w:rPr>
      </w:pPr>
      <w:r w:rsidRPr="0097755C">
        <w:rPr>
          <w:bCs/>
        </w:rPr>
        <w:t>VHC Health</w:t>
      </w:r>
      <w:r w:rsidR="00934A64" w:rsidRPr="0097755C">
        <w:rPr>
          <w:bCs/>
        </w:rPr>
        <w:t xml:space="preserve"> </w:t>
      </w:r>
      <w:r w:rsidR="002A00BF" w:rsidRPr="0097755C">
        <w:rPr>
          <w:bCs/>
        </w:rPr>
        <w:t xml:space="preserve">justifies the proposal on the grounds that: </w:t>
      </w:r>
    </w:p>
    <w:p w14:paraId="7DA2E0A7" w14:textId="77777777" w:rsidR="00610E59" w:rsidRPr="0097755C" w:rsidRDefault="00610E59" w:rsidP="002A00BF">
      <w:pPr>
        <w:rPr>
          <w:bCs/>
        </w:rPr>
      </w:pPr>
    </w:p>
    <w:p w14:paraId="526659A0" w14:textId="1B91B57C" w:rsidR="0044704D" w:rsidRPr="0097755C" w:rsidRDefault="00292F8D" w:rsidP="00292F8D">
      <w:pPr>
        <w:numPr>
          <w:ilvl w:val="0"/>
          <w:numId w:val="24"/>
        </w:numPr>
        <w:rPr>
          <w:bCs/>
        </w:rPr>
      </w:pPr>
      <w:r w:rsidRPr="0097755C">
        <w:rPr>
          <w:bCs/>
        </w:rPr>
        <w:t>There is a</w:t>
      </w:r>
      <w:r w:rsidR="002C7E22" w:rsidRPr="0097755C">
        <w:rPr>
          <w:bCs/>
        </w:rPr>
        <w:t xml:space="preserve"> regional need for additiona</w:t>
      </w:r>
      <w:r w:rsidR="005E700B" w:rsidRPr="0097755C">
        <w:rPr>
          <w:bCs/>
        </w:rPr>
        <w:t xml:space="preserve">l intensive care </w:t>
      </w:r>
      <w:r w:rsidR="0044704D" w:rsidRPr="0097755C">
        <w:rPr>
          <w:bCs/>
        </w:rPr>
        <w:t>beds</w:t>
      </w:r>
      <w:r w:rsidR="00C72E54" w:rsidRPr="0097755C">
        <w:rPr>
          <w:bCs/>
        </w:rPr>
        <w:t xml:space="preserve">. </w:t>
      </w:r>
      <w:r w:rsidR="00062A54" w:rsidRPr="0097755C">
        <w:rPr>
          <w:bCs/>
        </w:rPr>
        <w:t xml:space="preserve">Virginia Hospital Center is </w:t>
      </w:r>
      <w:r w:rsidR="00B9737E" w:rsidRPr="0097755C">
        <w:rPr>
          <w:bCs/>
        </w:rPr>
        <w:t xml:space="preserve">an appropriate location </w:t>
      </w:r>
      <w:r w:rsidR="00C574FF" w:rsidRPr="0097755C">
        <w:rPr>
          <w:bCs/>
        </w:rPr>
        <w:t>to a</w:t>
      </w:r>
      <w:r w:rsidR="0044704D" w:rsidRPr="0097755C">
        <w:rPr>
          <w:bCs/>
        </w:rPr>
        <w:t xml:space="preserve">dd </w:t>
      </w:r>
      <w:r w:rsidR="008B144E">
        <w:rPr>
          <w:bCs/>
        </w:rPr>
        <w:t>needed capacity</w:t>
      </w:r>
      <w:r w:rsidR="0044704D" w:rsidRPr="0097755C">
        <w:rPr>
          <w:bCs/>
        </w:rPr>
        <w:t>.</w:t>
      </w:r>
      <w:r w:rsidR="00EE28AB" w:rsidRPr="0097755C">
        <w:rPr>
          <w:bCs/>
        </w:rPr>
        <w:t xml:space="preserve"> </w:t>
      </w:r>
    </w:p>
    <w:p w14:paraId="23D93922" w14:textId="1E8CE5A9" w:rsidR="007B21EF" w:rsidRPr="0097755C" w:rsidRDefault="0018326A" w:rsidP="00D549F4">
      <w:pPr>
        <w:numPr>
          <w:ilvl w:val="0"/>
          <w:numId w:val="24"/>
        </w:numPr>
        <w:rPr>
          <w:bCs/>
        </w:rPr>
      </w:pPr>
      <w:r w:rsidRPr="0097755C">
        <w:rPr>
          <w:bCs/>
        </w:rPr>
        <w:t>V</w:t>
      </w:r>
      <w:r w:rsidR="00CE645F">
        <w:rPr>
          <w:bCs/>
        </w:rPr>
        <w:t>HC’s</w:t>
      </w:r>
      <w:r w:rsidRPr="0097755C">
        <w:rPr>
          <w:bCs/>
        </w:rPr>
        <w:t xml:space="preserve"> </w:t>
      </w:r>
      <w:r w:rsidR="00ED11BE" w:rsidRPr="0097755C">
        <w:rPr>
          <w:bCs/>
        </w:rPr>
        <w:t xml:space="preserve">cardiac catheterization </w:t>
      </w:r>
      <w:r w:rsidR="00CE645F">
        <w:rPr>
          <w:bCs/>
        </w:rPr>
        <w:t xml:space="preserve">service </w:t>
      </w:r>
      <w:r w:rsidR="00F15DC0" w:rsidRPr="0097755C">
        <w:rPr>
          <w:bCs/>
        </w:rPr>
        <w:t>is</w:t>
      </w:r>
      <w:r w:rsidR="00ED11BE" w:rsidRPr="0097755C">
        <w:rPr>
          <w:bCs/>
        </w:rPr>
        <w:t xml:space="preserve"> heavi</w:t>
      </w:r>
      <w:r w:rsidR="00F15DC0" w:rsidRPr="0097755C">
        <w:rPr>
          <w:bCs/>
        </w:rPr>
        <w:t xml:space="preserve">ly </w:t>
      </w:r>
      <w:r w:rsidR="00D549F4" w:rsidRPr="0097755C">
        <w:rPr>
          <w:bCs/>
        </w:rPr>
        <w:t>used,</w:t>
      </w:r>
      <w:r w:rsidR="006450F2" w:rsidRPr="0097755C">
        <w:rPr>
          <w:bCs/>
        </w:rPr>
        <w:t xml:space="preserve"> and</w:t>
      </w:r>
      <w:r w:rsidR="00D549F4" w:rsidRPr="0097755C">
        <w:rPr>
          <w:bCs/>
        </w:rPr>
        <w:t xml:space="preserve"> service volumes</w:t>
      </w:r>
      <w:r w:rsidR="006450F2" w:rsidRPr="0097755C">
        <w:rPr>
          <w:bCs/>
        </w:rPr>
        <w:t xml:space="preserve"> </w:t>
      </w:r>
      <w:r w:rsidR="00F8680D" w:rsidRPr="0097755C">
        <w:rPr>
          <w:bCs/>
        </w:rPr>
        <w:t>continue to grow</w:t>
      </w:r>
      <w:r w:rsidR="00F67DDF" w:rsidRPr="0097755C">
        <w:rPr>
          <w:bCs/>
        </w:rPr>
        <w:t xml:space="preserve">. </w:t>
      </w:r>
      <w:r w:rsidR="00F15DC0" w:rsidRPr="0097755C">
        <w:rPr>
          <w:bCs/>
        </w:rPr>
        <w:t xml:space="preserve">An additional </w:t>
      </w:r>
      <w:r w:rsidR="006450F2" w:rsidRPr="0097755C">
        <w:rPr>
          <w:bCs/>
        </w:rPr>
        <w:t xml:space="preserve">catheterization </w:t>
      </w:r>
      <w:r w:rsidR="00F67DDF" w:rsidRPr="0097755C">
        <w:rPr>
          <w:bCs/>
        </w:rPr>
        <w:t>laboratory</w:t>
      </w:r>
      <w:r w:rsidR="006450F2" w:rsidRPr="0097755C">
        <w:rPr>
          <w:bCs/>
        </w:rPr>
        <w:t xml:space="preserve"> is needed to meet current and </w:t>
      </w:r>
      <w:r w:rsidR="00F67DDF" w:rsidRPr="0097755C">
        <w:rPr>
          <w:bCs/>
        </w:rPr>
        <w:t>projected de</w:t>
      </w:r>
      <w:r w:rsidR="00D549F4" w:rsidRPr="0097755C">
        <w:rPr>
          <w:bCs/>
        </w:rPr>
        <w:t xml:space="preserve">mand. </w:t>
      </w:r>
    </w:p>
    <w:p w14:paraId="22D635F3" w14:textId="42D90407" w:rsidR="001718E0" w:rsidRPr="00600FD5" w:rsidRDefault="00C61276" w:rsidP="001718E0">
      <w:pPr>
        <w:numPr>
          <w:ilvl w:val="0"/>
          <w:numId w:val="24"/>
        </w:numPr>
        <w:rPr>
          <w:bCs/>
        </w:rPr>
      </w:pPr>
      <w:r w:rsidRPr="00600FD5">
        <w:rPr>
          <w:bCs/>
        </w:rPr>
        <w:t xml:space="preserve">Beyond regional need considerations, </w:t>
      </w:r>
      <w:r w:rsidR="003D08BB" w:rsidRPr="00600FD5">
        <w:rPr>
          <w:bCs/>
        </w:rPr>
        <w:t xml:space="preserve">VHC Health has an institution specific need for additional </w:t>
      </w:r>
      <w:r w:rsidR="0001707D" w:rsidRPr="00600FD5">
        <w:rPr>
          <w:bCs/>
        </w:rPr>
        <w:t>intensive care and cardiac catheterization</w:t>
      </w:r>
      <w:r w:rsidR="009201BF" w:rsidRPr="00600FD5">
        <w:rPr>
          <w:bCs/>
        </w:rPr>
        <w:t xml:space="preserve"> capacity. </w:t>
      </w:r>
      <w:r w:rsidR="003D08BB" w:rsidRPr="00600FD5">
        <w:rPr>
          <w:bCs/>
        </w:rPr>
        <w:t xml:space="preserve"> </w:t>
      </w:r>
    </w:p>
    <w:p w14:paraId="5534BA85" w14:textId="4FAA0799" w:rsidR="00CD0D32" w:rsidRPr="00600FD5" w:rsidRDefault="00CD0D32" w:rsidP="009D76C4">
      <w:pPr>
        <w:numPr>
          <w:ilvl w:val="0"/>
          <w:numId w:val="24"/>
        </w:numPr>
        <w:rPr>
          <w:bCs/>
        </w:rPr>
      </w:pPr>
      <w:r w:rsidRPr="00600FD5">
        <w:rPr>
          <w:bCs/>
        </w:rPr>
        <w:t xml:space="preserve">Capital costs are </w:t>
      </w:r>
      <w:r w:rsidR="009201BF" w:rsidRPr="00600FD5">
        <w:rPr>
          <w:bCs/>
        </w:rPr>
        <w:t>substantial</w:t>
      </w:r>
      <w:r w:rsidR="006857C2" w:rsidRPr="00600FD5">
        <w:rPr>
          <w:bCs/>
        </w:rPr>
        <w:t xml:space="preserve"> b</w:t>
      </w:r>
      <w:r w:rsidR="00CA2AA0" w:rsidRPr="00600FD5">
        <w:rPr>
          <w:bCs/>
        </w:rPr>
        <w:t>ut</w:t>
      </w:r>
      <w:r w:rsidR="006857C2" w:rsidRPr="00600FD5">
        <w:rPr>
          <w:bCs/>
        </w:rPr>
        <w:t xml:space="preserve"> </w:t>
      </w:r>
      <w:r w:rsidR="00F308E7">
        <w:rPr>
          <w:bCs/>
        </w:rPr>
        <w:t xml:space="preserve">warranted </w:t>
      </w:r>
      <w:r w:rsidR="006857C2" w:rsidRPr="00600FD5">
        <w:rPr>
          <w:bCs/>
        </w:rPr>
        <w:t>to permit efficient</w:t>
      </w:r>
      <w:r w:rsidR="00EF3DCC">
        <w:rPr>
          <w:bCs/>
        </w:rPr>
        <w:t xml:space="preserve">, </w:t>
      </w:r>
      <w:r w:rsidR="006857C2" w:rsidRPr="00600FD5">
        <w:rPr>
          <w:bCs/>
        </w:rPr>
        <w:t xml:space="preserve">responsive care to the                                       </w:t>
      </w:r>
      <w:r w:rsidR="00DC0D96" w:rsidRPr="00600FD5">
        <w:rPr>
          <w:bCs/>
        </w:rPr>
        <w:t xml:space="preserve">communities served by VHC. </w:t>
      </w:r>
    </w:p>
    <w:p w14:paraId="05576FFA" w14:textId="6FB9F369" w:rsidR="00DC0D96" w:rsidRPr="00600FD5" w:rsidRDefault="004871FE" w:rsidP="009D76C4">
      <w:pPr>
        <w:numPr>
          <w:ilvl w:val="0"/>
          <w:numId w:val="24"/>
        </w:numPr>
        <w:rPr>
          <w:bCs/>
        </w:rPr>
      </w:pPr>
      <w:r w:rsidRPr="00600FD5">
        <w:rPr>
          <w:bCs/>
        </w:rPr>
        <w:t>The project is consistent with the applicable</w:t>
      </w:r>
      <w:r w:rsidR="00F47BEB" w:rsidRPr="00600FD5">
        <w:rPr>
          <w:bCs/>
        </w:rPr>
        <w:t xml:space="preserve"> provisions of the Virginia State Medical Facilities Plan (SMFI).</w:t>
      </w:r>
    </w:p>
    <w:p w14:paraId="3D953D66" w14:textId="77777777" w:rsidR="00F47BEB" w:rsidRPr="00600FD5" w:rsidRDefault="00F47BEB" w:rsidP="00F76967">
      <w:pPr>
        <w:ind w:left="720"/>
        <w:rPr>
          <w:bCs/>
        </w:rPr>
      </w:pPr>
    </w:p>
    <w:p w14:paraId="62E46EF2" w14:textId="48ACF8E5" w:rsidR="002A00BF" w:rsidRPr="00600FD5" w:rsidRDefault="00C140F4" w:rsidP="002A00BF">
      <w:pPr>
        <w:rPr>
          <w:bCs/>
        </w:rPr>
      </w:pPr>
      <w:r w:rsidRPr="00600FD5">
        <w:rPr>
          <w:bCs/>
        </w:rPr>
        <w:t xml:space="preserve">If </w:t>
      </w:r>
      <w:r w:rsidR="00327E67" w:rsidRPr="00600FD5">
        <w:rPr>
          <w:bCs/>
        </w:rPr>
        <w:t>a</w:t>
      </w:r>
      <w:r w:rsidRPr="00600FD5">
        <w:rPr>
          <w:bCs/>
        </w:rPr>
        <w:t>uthori</w:t>
      </w:r>
      <w:r w:rsidR="00327E67" w:rsidRPr="00600FD5">
        <w:rPr>
          <w:bCs/>
        </w:rPr>
        <w:t xml:space="preserve">zed on schedule, the </w:t>
      </w:r>
      <w:r w:rsidR="002A00BF" w:rsidRPr="00600FD5">
        <w:rPr>
          <w:bCs/>
        </w:rPr>
        <w:t xml:space="preserve">project </w:t>
      </w:r>
      <w:r w:rsidR="00934A64" w:rsidRPr="00600FD5">
        <w:rPr>
          <w:bCs/>
        </w:rPr>
        <w:t xml:space="preserve">is </w:t>
      </w:r>
      <w:r w:rsidR="00EC146D" w:rsidRPr="00600FD5">
        <w:rPr>
          <w:bCs/>
        </w:rPr>
        <w:t xml:space="preserve">expected </w:t>
      </w:r>
      <w:r w:rsidR="00934A64" w:rsidRPr="00600FD5">
        <w:rPr>
          <w:bCs/>
        </w:rPr>
        <w:t xml:space="preserve">to </w:t>
      </w:r>
      <w:r w:rsidR="00DD51D1" w:rsidRPr="00600FD5">
        <w:rPr>
          <w:bCs/>
        </w:rPr>
        <w:t>be complete</w:t>
      </w:r>
      <w:r w:rsidR="006712F9" w:rsidRPr="00600FD5">
        <w:rPr>
          <w:bCs/>
        </w:rPr>
        <w:t>d</w:t>
      </w:r>
      <w:r w:rsidR="00DD51D1" w:rsidRPr="00600FD5">
        <w:rPr>
          <w:bCs/>
        </w:rPr>
        <w:t xml:space="preserve"> in the </w:t>
      </w:r>
      <w:r w:rsidRPr="00600FD5">
        <w:rPr>
          <w:bCs/>
        </w:rPr>
        <w:t>spring</w:t>
      </w:r>
      <w:r w:rsidR="00EC146D" w:rsidRPr="00600FD5">
        <w:rPr>
          <w:bCs/>
        </w:rPr>
        <w:t xml:space="preserve"> of 202</w:t>
      </w:r>
      <w:r w:rsidRPr="00600FD5">
        <w:rPr>
          <w:bCs/>
        </w:rPr>
        <w:t>8</w:t>
      </w:r>
      <w:r w:rsidR="00327E67" w:rsidRPr="00600FD5">
        <w:rPr>
          <w:bCs/>
        </w:rPr>
        <w:t>.</w:t>
      </w:r>
      <w:r w:rsidR="002A00BF" w:rsidRPr="00600FD5">
        <w:rPr>
          <w:bCs/>
        </w:rPr>
        <w:t xml:space="preserve"> </w:t>
      </w:r>
    </w:p>
    <w:p w14:paraId="70812E5A" w14:textId="77777777" w:rsidR="00F642B0" w:rsidRPr="00600FD5" w:rsidRDefault="00F642B0" w:rsidP="00F642B0">
      <w:pPr>
        <w:rPr>
          <w:bCs/>
        </w:rPr>
      </w:pPr>
    </w:p>
    <w:p w14:paraId="646663AB" w14:textId="33FC7BA7" w:rsidR="00F642B0" w:rsidRPr="00600FD5" w:rsidRDefault="00F642B0" w:rsidP="00EC146D">
      <w:pPr>
        <w:pStyle w:val="Heading2"/>
        <w:numPr>
          <w:ilvl w:val="0"/>
          <w:numId w:val="0"/>
        </w:numPr>
        <w:rPr>
          <w:rFonts w:ascii="Times New Roman" w:hAnsi="Times New Roman" w:cs="Times New Roman"/>
          <w:bCs w:val="0"/>
        </w:rPr>
      </w:pPr>
      <w:r w:rsidRPr="00600FD5">
        <w:rPr>
          <w:rFonts w:ascii="Times New Roman" w:hAnsi="Times New Roman" w:cs="Times New Roman"/>
          <w:bCs w:val="0"/>
        </w:rPr>
        <w:t>II.   Discussion</w:t>
      </w:r>
    </w:p>
    <w:p w14:paraId="58FDC812" w14:textId="77777777" w:rsidR="005D5CD8" w:rsidRPr="00600FD5" w:rsidRDefault="00F642B0" w:rsidP="00F642B0">
      <w:pPr>
        <w:rPr>
          <w:b/>
        </w:rPr>
      </w:pPr>
      <w:r w:rsidRPr="00600FD5">
        <w:rPr>
          <w:b/>
        </w:rPr>
        <w:t xml:space="preserve">      </w:t>
      </w:r>
    </w:p>
    <w:p w14:paraId="470A7E39" w14:textId="144082F2" w:rsidR="00F642B0" w:rsidRPr="00600FD5" w:rsidRDefault="00F642B0" w:rsidP="001214D2">
      <w:pPr>
        <w:ind w:firstLine="720"/>
        <w:rPr>
          <w:b/>
        </w:rPr>
      </w:pPr>
      <w:r w:rsidRPr="00600FD5">
        <w:rPr>
          <w:b/>
        </w:rPr>
        <w:t>A.  Community Need</w:t>
      </w:r>
      <w:r w:rsidR="00AC7383" w:rsidRPr="00600FD5">
        <w:rPr>
          <w:b/>
        </w:rPr>
        <w:t>,</w:t>
      </w:r>
      <w:r w:rsidRPr="00600FD5">
        <w:rPr>
          <w:b/>
        </w:rPr>
        <w:t xml:space="preserve"> </w:t>
      </w:r>
      <w:r w:rsidR="0018762A" w:rsidRPr="00600FD5">
        <w:rPr>
          <w:b/>
        </w:rPr>
        <w:t xml:space="preserve">Intensive Care and </w:t>
      </w:r>
      <w:r w:rsidR="00D9776D" w:rsidRPr="00600FD5">
        <w:rPr>
          <w:b/>
        </w:rPr>
        <w:t xml:space="preserve">Cardiac Catheterization </w:t>
      </w:r>
    </w:p>
    <w:p w14:paraId="08DBB41E" w14:textId="77777777" w:rsidR="00AE3C06" w:rsidRPr="00600FD5" w:rsidRDefault="00AE3C06" w:rsidP="00F642B0">
      <w:pPr>
        <w:rPr>
          <w:b/>
        </w:rPr>
      </w:pPr>
    </w:p>
    <w:p w14:paraId="62D78FE2" w14:textId="094CE34A" w:rsidR="00384247" w:rsidRPr="00600FD5" w:rsidRDefault="00384247" w:rsidP="00F642B0">
      <w:pPr>
        <w:rPr>
          <w:b/>
          <w:i/>
          <w:iCs/>
          <w:u w:val="single"/>
        </w:rPr>
      </w:pPr>
      <w:r w:rsidRPr="00600FD5">
        <w:rPr>
          <w:b/>
          <w:i/>
          <w:iCs/>
          <w:u w:val="single"/>
        </w:rPr>
        <w:t>Intensive Care</w:t>
      </w:r>
    </w:p>
    <w:p w14:paraId="69E6AA20" w14:textId="77777777" w:rsidR="00384247" w:rsidRPr="00600FD5" w:rsidRDefault="00384247" w:rsidP="00F642B0">
      <w:pPr>
        <w:rPr>
          <w:bCs/>
          <w:i/>
          <w:iCs/>
          <w:u w:val="single"/>
        </w:rPr>
      </w:pPr>
    </w:p>
    <w:p w14:paraId="26A612AC" w14:textId="1FC530CF" w:rsidR="00562188" w:rsidRPr="00600FD5" w:rsidRDefault="00562188" w:rsidP="00F642B0">
      <w:pPr>
        <w:rPr>
          <w:bCs/>
        </w:rPr>
      </w:pPr>
      <w:r w:rsidRPr="00600FD5">
        <w:rPr>
          <w:bCs/>
        </w:rPr>
        <w:t xml:space="preserve">Northern Virginia </w:t>
      </w:r>
      <w:r w:rsidR="00C40788" w:rsidRPr="00600FD5">
        <w:rPr>
          <w:bCs/>
        </w:rPr>
        <w:t xml:space="preserve">(Planning District 8) </w:t>
      </w:r>
      <w:r w:rsidR="009E011E" w:rsidRPr="00600FD5">
        <w:rPr>
          <w:bCs/>
        </w:rPr>
        <w:t xml:space="preserve">has </w:t>
      </w:r>
      <w:r w:rsidR="00763EB9" w:rsidRPr="00600FD5">
        <w:rPr>
          <w:bCs/>
        </w:rPr>
        <w:t xml:space="preserve">eleven </w:t>
      </w:r>
      <w:r w:rsidR="00661CC6" w:rsidRPr="00600FD5">
        <w:rPr>
          <w:bCs/>
        </w:rPr>
        <w:t>medical-surgical hospitals</w:t>
      </w:r>
      <w:r w:rsidR="00D86BEC" w:rsidRPr="00600FD5">
        <w:rPr>
          <w:bCs/>
        </w:rPr>
        <w:t xml:space="preserve"> with intensive care units. </w:t>
      </w:r>
      <w:r w:rsidR="00277E94" w:rsidRPr="00600FD5">
        <w:rPr>
          <w:bCs/>
        </w:rPr>
        <w:t>The size, recen</w:t>
      </w:r>
      <w:r w:rsidR="00A916D0" w:rsidRPr="00600FD5">
        <w:rPr>
          <w:bCs/>
        </w:rPr>
        <w:t>t</w:t>
      </w:r>
      <w:r w:rsidR="00277E94" w:rsidRPr="00600FD5">
        <w:rPr>
          <w:bCs/>
        </w:rPr>
        <w:t xml:space="preserve"> service volumes and market </w:t>
      </w:r>
      <w:r w:rsidR="00482D7F" w:rsidRPr="00600FD5">
        <w:rPr>
          <w:bCs/>
        </w:rPr>
        <w:t>share</w:t>
      </w:r>
      <w:r w:rsidR="003F23FB">
        <w:rPr>
          <w:bCs/>
        </w:rPr>
        <w:t>s</w:t>
      </w:r>
      <w:r w:rsidR="00277E94" w:rsidRPr="00600FD5">
        <w:rPr>
          <w:bCs/>
        </w:rPr>
        <w:t xml:space="preserve"> of those services are shown</w:t>
      </w:r>
      <w:r w:rsidRPr="00600FD5">
        <w:rPr>
          <w:bCs/>
        </w:rPr>
        <w:t xml:space="preserve"> </w:t>
      </w:r>
      <w:r w:rsidR="00A916D0" w:rsidRPr="00600FD5">
        <w:rPr>
          <w:bCs/>
        </w:rPr>
        <w:t xml:space="preserve">in </w:t>
      </w:r>
      <w:r w:rsidR="0057200A" w:rsidRPr="00600FD5">
        <w:rPr>
          <w:bCs/>
        </w:rPr>
        <w:t xml:space="preserve">Table </w:t>
      </w:r>
      <w:r w:rsidR="00482D7F" w:rsidRPr="00600FD5">
        <w:rPr>
          <w:bCs/>
        </w:rPr>
        <w:t>1</w:t>
      </w:r>
      <w:r w:rsidR="0057200A" w:rsidRPr="00600FD5">
        <w:rPr>
          <w:bCs/>
        </w:rPr>
        <w:t xml:space="preserve">. </w:t>
      </w:r>
      <w:r w:rsidR="00BD3C3F" w:rsidRPr="00600FD5">
        <w:rPr>
          <w:bCs/>
        </w:rPr>
        <w:t xml:space="preserve">In </w:t>
      </w:r>
      <w:r w:rsidR="00C9540D" w:rsidRPr="00600FD5">
        <w:rPr>
          <w:bCs/>
        </w:rPr>
        <w:t>202</w:t>
      </w:r>
      <w:r w:rsidR="00E82CF5" w:rsidRPr="00600FD5">
        <w:rPr>
          <w:bCs/>
        </w:rPr>
        <w:t>3</w:t>
      </w:r>
      <w:r w:rsidR="00B923CD" w:rsidRPr="00600FD5">
        <w:rPr>
          <w:bCs/>
        </w:rPr>
        <w:t>, these services</w:t>
      </w:r>
      <w:r w:rsidRPr="00600FD5">
        <w:rPr>
          <w:bCs/>
        </w:rPr>
        <w:t xml:space="preserve"> </w:t>
      </w:r>
      <w:r w:rsidR="00794393" w:rsidRPr="00600FD5">
        <w:rPr>
          <w:bCs/>
        </w:rPr>
        <w:t>had</w:t>
      </w:r>
      <w:r w:rsidR="002B0437" w:rsidRPr="00600FD5">
        <w:rPr>
          <w:bCs/>
        </w:rPr>
        <w:t xml:space="preserve"> 3</w:t>
      </w:r>
      <w:r w:rsidR="00E82CF5" w:rsidRPr="00600FD5">
        <w:rPr>
          <w:bCs/>
        </w:rPr>
        <w:t>12</w:t>
      </w:r>
      <w:r w:rsidR="00F642B0" w:rsidRPr="00600FD5">
        <w:rPr>
          <w:bCs/>
        </w:rPr>
        <w:t xml:space="preserve"> licensed</w:t>
      </w:r>
      <w:r w:rsidR="00BD3C3F" w:rsidRPr="00600FD5">
        <w:rPr>
          <w:bCs/>
        </w:rPr>
        <w:t xml:space="preserve"> beds and served </w:t>
      </w:r>
      <w:r w:rsidR="007B2898" w:rsidRPr="00600FD5">
        <w:rPr>
          <w:bCs/>
        </w:rPr>
        <w:t>7,522</w:t>
      </w:r>
      <w:r w:rsidR="00F642B0" w:rsidRPr="00600FD5">
        <w:rPr>
          <w:bCs/>
        </w:rPr>
        <w:t xml:space="preserve"> patient</w:t>
      </w:r>
      <w:r w:rsidR="00E6556A" w:rsidRPr="00600FD5">
        <w:rPr>
          <w:bCs/>
        </w:rPr>
        <w:t>s</w:t>
      </w:r>
      <w:r w:rsidR="00F642B0" w:rsidRPr="00600FD5">
        <w:rPr>
          <w:bCs/>
        </w:rPr>
        <w:t>. Average</w:t>
      </w:r>
      <w:r w:rsidRPr="00600FD5">
        <w:rPr>
          <w:bCs/>
        </w:rPr>
        <w:t xml:space="preserve"> regional occupancy was abo</w:t>
      </w:r>
      <w:r w:rsidR="00BD3C3F" w:rsidRPr="00600FD5">
        <w:rPr>
          <w:bCs/>
        </w:rPr>
        <w:t xml:space="preserve">ut </w:t>
      </w:r>
      <w:r w:rsidR="00E6556A" w:rsidRPr="00600FD5">
        <w:rPr>
          <w:bCs/>
        </w:rPr>
        <w:t>65</w:t>
      </w:r>
      <w:r w:rsidR="00F642B0" w:rsidRPr="00600FD5">
        <w:rPr>
          <w:bCs/>
        </w:rPr>
        <w:t>%.  The ave</w:t>
      </w:r>
      <w:r w:rsidR="00BD3C3F" w:rsidRPr="00600FD5">
        <w:rPr>
          <w:bCs/>
        </w:rPr>
        <w:t xml:space="preserve">rage hospital stay was </w:t>
      </w:r>
      <w:r w:rsidR="00F278B7">
        <w:rPr>
          <w:bCs/>
        </w:rPr>
        <w:t>13.1</w:t>
      </w:r>
      <w:r w:rsidR="00BD3C3F" w:rsidRPr="00600FD5">
        <w:rPr>
          <w:bCs/>
        </w:rPr>
        <w:t xml:space="preserve"> </w:t>
      </w:r>
      <w:r w:rsidR="00F642B0" w:rsidRPr="00600FD5">
        <w:rPr>
          <w:bCs/>
        </w:rPr>
        <w:t xml:space="preserve">days. </w:t>
      </w:r>
      <w:r w:rsidR="009A09BE" w:rsidRPr="00600FD5">
        <w:rPr>
          <w:bCs/>
        </w:rPr>
        <w:t xml:space="preserve"> The locations of the hospit</w:t>
      </w:r>
      <w:r w:rsidR="005D1E96" w:rsidRPr="00600FD5">
        <w:rPr>
          <w:bCs/>
        </w:rPr>
        <w:t xml:space="preserve">als </w:t>
      </w:r>
      <w:r w:rsidR="0093113A" w:rsidRPr="00600FD5">
        <w:rPr>
          <w:bCs/>
        </w:rPr>
        <w:t xml:space="preserve">listed in Table </w:t>
      </w:r>
      <w:r w:rsidR="007132CF">
        <w:rPr>
          <w:bCs/>
        </w:rPr>
        <w:t>1</w:t>
      </w:r>
      <w:r w:rsidR="0093113A" w:rsidRPr="00600FD5">
        <w:rPr>
          <w:bCs/>
        </w:rPr>
        <w:t xml:space="preserve"> are shown on Map 1</w:t>
      </w:r>
      <w:r w:rsidR="001C0588" w:rsidRPr="00600FD5">
        <w:rPr>
          <w:bCs/>
        </w:rPr>
        <w:t>.</w:t>
      </w:r>
    </w:p>
    <w:p w14:paraId="3474605B" w14:textId="77777777" w:rsidR="0015748C" w:rsidRPr="00600FD5" w:rsidRDefault="0015748C" w:rsidP="00F642B0">
      <w:pPr>
        <w:rPr>
          <w:bCs/>
        </w:rPr>
      </w:pPr>
    </w:p>
    <w:p w14:paraId="4988E77F" w14:textId="7E3C6C9F" w:rsidR="0015748C" w:rsidRPr="00817E0A" w:rsidRDefault="00F278B7" w:rsidP="00F642B0">
      <w:pPr>
        <w:rPr>
          <w:b/>
        </w:rPr>
      </w:pPr>
      <w:r w:rsidRPr="00F278B7">
        <w:rPr>
          <w:noProof/>
        </w:rPr>
        <w:drawing>
          <wp:inline distT="0" distB="0" distL="0" distR="0" wp14:anchorId="2A766A95" wp14:editId="2E746C02">
            <wp:extent cx="5943600" cy="3318510"/>
            <wp:effectExtent l="0" t="0" r="0" b="0"/>
            <wp:docPr id="11928708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18510"/>
                    </a:xfrm>
                    <a:prstGeom prst="rect">
                      <a:avLst/>
                    </a:prstGeom>
                    <a:noFill/>
                    <a:ln>
                      <a:noFill/>
                    </a:ln>
                  </pic:spPr>
                </pic:pic>
              </a:graphicData>
            </a:graphic>
          </wp:inline>
        </w:drawing>
      </w:r>
    </w:p>
    <w:p w14:paraId="1A1C8C63" w14:textId="77777777" w:rsidR="00482D7F" w:rsidRPr="00817E0A" w:rsidRDefault="00482D7F" w:rsidP="00F642B0">
      <w:pPr>
        <w:rPr>
          <w:b/>
        </w:rPr>
      </w:pPr>
    </w:p>
    <w:p w14:paraId="115FFB8E" w14:textId="341DC08C" w:rsidR="00482D7F" w:rsidRDefault="004F1A95" w:rsidP="00F642B0">
      <w:pPr>
        <w:rPr>
          <w:bCs/>
        </w:rPr>
      </w:pPr>
      <w:r w:rsidRPr="00902DEA">
        <w:rPr>
          <w:bCs/>
        </w:rPr>
        <w:t xml:space="preserve">Virginia Hospital Center </w:t>
      </w:r>
      <w:r w:rsidR="0071142A" w:rsidRPr="00902DEA">
        <w:rPr>
          <w:bCs/>
        </w:rPr>
        <w:t xml:space="preserve">now </w:t>
      </w:r>
      <w:r w:rsidR="00813CC5">
        <w:rPr>
          <w:bCs/>
        </w:rPr>
        <w:t>has</w:t>
      </w:r>
      <w:r w:rsidR="0071142A" w:rsidRPr="00902DEA">
        <w:rPr>
          <w:bCs/>
        </w:rPr>
        <w:t xml:space="preserve"> </w:t>
      </w:r>
      <w:r w:rsidR="0053559E" w:rsidRPr="00902DEA">
        <w:rPr>
          <w:bCs/>
        </w:rPr>
        <w:t xml:space="preserve">thirty-two intensive care beds. </w:t>
      </w:r>
      <w:r w:rsidR="00B52EF2" w:rsidRPr="00902DEA">
        <w:rPr>
          <w:bCs/>
        </w:rPr>
        <w:t>It served 43</w:t>
      </w:r>
      <w:r w:rsidR="00112C0E" w:rsidRPr="00902DEA">
        <w:rPr>
          <w:bCs/>
        </w:rPr>
        <w:t>6 patients in 202</w:t>
      </w:r>
      <w:r w:rsidR="00CE659E" w:rsidRPr="00902DEA">
        <w:rPr>
          <w:bCs/>
        </w:rPr>
        <w:t xml:space="preserve">3, the most recent year for which </w:t>
      </w:r>
      <w:r w:rsidR="000E3A54" w:rsidRPr="00902DEA">
        <w:rPr>
          <w:bCs/>
        </w:rPr>
        <w:t>comparative information is available from other lo</w:t>
      </w:r>
      <w:r w:rsidR="007E4AA4" w:rsidRPr="00902DEA">
        <w:rPr>
          <w:bCs/>
        </w:rPr>
        <w:t xml:space="preserve">cal hospitals.  </w:t>
      </w:r>
      <w:r w:rsidR="004A647A" w:rsidRPr="00902DEA">
        <w:rPr>
          <w:bCs/>
        </w:rPr>
        <w:t>The average</w:t>
      </w:r>
      <w:r w:rsidR="00094EA6" w:rsidRPr="00902DEA">
        <w:rPr>
          <w:bCs/>
        </w:rPr>
        <w:t xml:space="preserve"> length of stay was more than two weeks</w:t>
      </w:r>
      <w:r w:rsidR="009C37B2" w:rsidRPr="00902DEA">
        <w:rPr>
          <w:bCs/>
        </w:rPr>
        <w:t xml:space="preserve">, </w:t>
      </w:r>
      <w:r w:rsidR="008A5C7C" w:rsidRPr="00902DEA">
        <w:rPr>
          <w:bCs/>
        </w:rPr>
        <w:t>higher than the regional average</w:t>
      </w:r>
      <w:r w:rsidR="00742964" w:rsidRPr="00902DEA">
        <w:rPr>
          <w:bCs/>
        </w:rPr>
        <w:t xml:space="preserve">. </w:t>
      </w:r>
      <w:r w:rsidR="009A09BE" w:rsidRPr="00902DEA">
        <w:rPr>
          <w:bCs/>
        </w:rPr>
        <w:t>Th</w:t>
      </w:r>
      <w:r w:rsidR="001C0588" w:rsidRPr="00902DEA">
        <w:rPr>
          <w:bCs/>
        </w:rPr>
        <w:t>e average occupancy</w:t>
      </w:r>
      <w:r w:rsidR="00CB2E17">
        <w:rPr>
          <w:bCs/>
        </w:rPr>
        <w:t>,</w:t>
      </w:r>
      <w:r w:rsidR="001C0588" w:rsidRPr="00902DEA">
        <w:rPr>
          <w:bCs/>
        </w:rPr>
        <w:t xml:space="preserve"> </w:t>
      </w:r>
      <w:r w:rsidR="00E459BA" w:rsidRPr="00902DEA">
        <w:rPr>
          <w:bCs/>
        </w:rPr>
        <w:t>58</w:t>
      </w:r>
      <w:r w:rsidR="001E3A7D" w:rsidRPr="00902DEA">
        <w:rPr>
          <w:bCs/>
        </w:rPr>
        <w:t>.2</w:t>
      </w:r>
      <w:r w:rsidR="00CB2E17">
        <w:rPr>
          <w:bCs/>
        </w:rPr>
        <w:t>%</w:t>
      </w:r>
      <w:r w:rsidR="00AA7FFC" w:rsidRPr="00902DEA">
        <w:rPr>
          <w:bCs/>
        </w:rPr>
        <w:t xml:space="preserve">, </w:t>
      </w:r>
      <w:r w:rsidR="00C760D7">
        <w:rPr>
          <w:bCs/>
        </w:rPr>
        <w:t xml:space="preserve">was </w:t>
      </w:r>
      <w:r w:rsidR="008442DC" w:rsidRPr="00902DEA">
        <w:rPr>
          <w:bCs/>
        </w:rPr>
        <w:t>about 10%</w:t>
      </w:r>
      <w:r w:rsidR="008205BB" w:rsidRPr="00902DEA">
        <w:rPr>
          <w:bCs/>
        </w:rPr>
        <w:t xml:space="preserve"> </w:t>
      </w:r>
      <w:r w:rsidR="00A3665B" w:rsidRPr="00902DEA">
        <w:rPr>
          <w:bCs/>
        </w:rPr>
        <w:t>below the regional average</w:t>
      </w:r>
      <w:r w:rsidR="008442DC" w:rsidRPr="00902DEA">
        <w:rPr>
          <w:bCs/>
        </w:rPr>
        <w:t xml:space="preserve"> of 64.8%</w:t>
      </w:r>
      <w:r w:rsidR="00A3665B" w:rsidRPr="00902DEA">
        <w:rPr>
          <w:bCs/>
        </w:rPr>
        <w:t xml:space="preserve">. </w:t>
      </w:r>
      <w:r w:rsidR="00902DEA">
        <w:rPr>
          <w:bCs/>
        </w:rPr>
        <w:t xml:space="preserve"> </w:t>
      </w:r>
      <w:r w:rsidR="003B0900">
        <w:rPr>
          <w:bCs/>
        </w:rPr>
        <w:t>Service volumes ha</w:t>
      </w:r>
      <w:r w:rsidR="00CB2E17">
        <w:rPr>
          <w:bCs/>
        </w:rPr>
        <w:t>ve</w:t>
      </w:r>
      <w:r w:rsidR="003B0900">
        <w:rPr>
          <w:bCs/>
        </w:rPr>
        <w:t xml:space="preserve"> increased </w:t>
      </w:r>
      <w:r w:rsidR="00CB2E17">
        <w:rPr>
          <w:bCs/>
        </w:rPr>
        <w:t xml:space="preserve">over the last two years. </w:t>
      </w:r>
      <w:r w:rsidR="00DD0714">
        <w:rPr>
          <w:bCs/>
        </w:rPr>
        <w:t>A</w:t>
      </w:r>
      <w:r w:rsidR="00BA65C1">
        <w:rPr>
          <w:bCs/>
        </w:rPr>
        <w:t xml:space="preserve">verage </w:t>
      </w:r>
      <w:r w:rsidR="00D0168D">
        <w:rPr>
          <w:bCs/>
        </w:rPr>
        <w:t xml:space="preserve">2025 </w:t>
      </w:r>
      <w:r w:rsidR="00BA65C1">
        <w:rPr>
          <w:bCs/>
        </w:rPr>
        <w:t xml:space="preserve">occupancy </w:t>
      </w:r>
      <w:r w:rsidR="00DD0714">
        <w:rPr>
          <w:bCs/>
        </w:rPr>
        <w:t xml:space="preserve">to date </w:t>
      </w:r>
      <w:r w:rsidR="00537C4A">
        <w:rPr>
          <w:bCs/>
        </w:rPr>
        <w:t>has increased to 61%</w:t>
      </w:r>
      <w:r w:rsidR="00464773">
        <w:rPr>
          <w:bCs/>
        </w:rPr>
        <w:t xml:space="preserve">. </w:t>
      </w:r>
      <w:r w:rsidR="004C0208">
        <w:rPr>
          <w:bCs/>
        </w:rPr>
        <w:t xml:space="preserve"> </w:t>
      </w:r>
    </w:p>
    <w:p w14:paraId="42E9EB6B" w14:textId="77777777" w:rsidR="00311ABD" w:rsidRDefault="00311ABD" w:rsidP="00F642B0">
      <w:pPr>
        <w:rPr>
          <w:bCs/>
        </w:rPr>
      </w:pPr>
    </w:p>
    <w:p w14:paraId="4F5D94A9" w14:textId="6B7CFACB" w:rsidR="00311ABD" w:rsidRPr="00902DEA" w:rsidRDefault="00311ABD" w:rsidP="00F642B0">
      <w:pPr>
        <w:rPr>
          <w:bCs/>
        </w:rPr>
      </w:pPr>
      <w:r>
        <w:rPr>
          <w:bCs/>
        </w:rPr>
        <w:t>VHC</w:t>
      </w:r>
      <w:r w:rsidR="005E706E">
        <w:rPr>
          <w:bCs/>
        </w:rPr>
        <w:t>’</w:t>
      </w:r>
      <w:r>
        <w:rPr>
          <w:bCs/>
        </w:rPr>
        <w:t xml:space="preserve">s share of </w:t>
      </w:r>
      <w:r w:rsidR="005E706E">
        <w:rPr>
          <w:bCs/>
        </w:rPr>
        <w:t>the regional market</w:t>
      </w:r>
      <w:r w:rsidR="00041DE7">
        <w:rPr>
          <w:bCs/>
        </w:rPr>
        <w:t xml:space="preserve">, measured </w:t>
      </w:r>
      <w:r w:rsidR="00D53B8C">
        <w:rPr>
          <w:bCs/>
        </w:rPr>
        <w:t xml:space="preserve">in terms of the </w:t>
      </w:r>
      <w:r w:rsidR="006C0C2D">
        <w:rPr>
          <w:bCs/>
        </w:rPr>
        <w:t>number</w:t>
      </w:r>
      <w:r w:rsidR="00A0675C">
        <w:rPr>
          <w:bCs/>
        </w:rPr>
        <w:t xml:space="preserve"> </w:t>
      </w:r>
      <w:r w:rsidR="00D53B8C">
        <w:rPr>
          <w:bCs/>
        </w:rPr>
        <w:t>of in</w:t>
      </w:r>
      <w:r w:rsidR="00AA2666">
        <w:rPr>
          <w:bCs/>
        </w:rPr>
        <w:t>t</w:t>
      </w:r>
      <w:r w:rsidR="00D53B8C">
        <w:rPr>
          <w:bCs/>
        </w:rPr>
        <w:t>ensive care patients served</w:t>
      </w:r>
      <w:r w:rsidR="00425026">
        <w:rPr>
          <w:bCs/>
        </w:rPr>
        <w:t xml:space="preserve">, </w:t>
      </w:r>
      <w:r w:rsidR="00041DE7">
        <w:rPr>
          <w:bCs/>
        </w:rPr>
        <w:t xml:space="preserve">was about </w:t>
      </w:r>
      <w:r w:rsidR="006C0C2D">
        <w:rPr>
          <w:bCs/>
        </w:rPr>
        <w:t>7</w:t>
      </w:r>
      <w:r w:rsidR="00D77182">
        <w:rPr>
          <w:bCs/>
        </w:rPr>
        <w:t>.</w:t>
      </w:r>
      <w:r w:rsidR="00BA6CE6">
        <w:rPr>
          <w:bCs/>
        </w:rPr>
        <w:t>8</w:t>
      </w:r>
      <w:r w:rsidR="00041DE7">
        <w:rPr>
          <w:bCs/>
        </w:rPr>
        <w:t>% in 2023</w:t>
      </w:r>
      <w:r w:rsidR="00425026">
        <w:rPr>
          <w:bCs/>
        </w:rPr>
        <w:t xml:space="preserve">. In terms of the number of </w:t>
      </w:r>
      <w:r w:rsidR="00AA2666">
        <w:rPr>
          <w:bCs/>
        </w:rPr>
        <w:t xml:space="preserve">patient days of care provided </w:t>
      </w:r>
      <w:r w:rsidR="00D14660">
        <w:rPr>
          <w:bCs/>
        </w:rPr>
        <w:t>the V</w:t>
      </w:r>
      <w:r w:rsidR="00837598">
        <w:rPr>
          <w:bCs/>
        </w:rPr>
        <w:t xml:space="preserve">HC share </w:t>
      </w:r>
      <w:r w:rsidR="00E8384E">
        <w:rPr>
          <w:bCs/>
        </w:rPr>
        <w:t xml:space="preserve">was more than </w:t>
      </w:r>
      <w:r w:rsidR="00666E49">
        <w:rPr>
          <w:bCs/>
        </w:rPr>
        <w:t>9.0%. The difference is explained by the longer length of stay at VHC</w:t>
      </w:r>
      <w:r w:rsidR="00837598">
        <w:rPr>
          <w:bCs/>
        </w:rPr>
        <w:t>.</w:t>
      </w:r>
    </w:p>
    <w:p w14:paraId="70832CD5" w14:textId="77777777" w:rsidR="00B07E29" w:rsidRPr="00902DEA" w:rsidRDefault="00B07E29" w:rsidP="00AC7383">
      <w:pPr>
        <w:rPr>
          <w:bCs/>
        </w:rPr>
      </w:pPr>
    </w:p>
    <w:p w14:paraId="26829FE1" w14:textId="77777777" w:rsidR="00B07E29" w:rsidRPr="00902DEA" w:rsidRDefault="00B07E29" w:rsidP="00AC7383">
      <w:pPr>
        <w:rPr>
          <w:bCs/>
        </w:rPr>
      </w:pPr>
    </w:p>
    <w:p w14:paraId="2F691BC1" w14:textId="77777777" w:rsidR="00B07E29" w:rsidRPr="00817E0A" w:rsidRDefault="00B07E29" w:rsidP="00AC7383">
      <w:pPr>
        <w:rPr>
          <w:b/>
        </w:rPr>
      </w:pPr>
    </w:p>
    <w:p w14:paraId="1F655C1D" w14:textId="76896F2C" w:rsidR="00B07E29" w:rsidRPr="00817E0A" w:rsidRDefault="00506F6E" w:rsidP="00AC7383">
      <w:pPr>
        <w:rPr>
          <w:b/>
        </w:rPr>
      </w:pPr>
      <w:r w:rsidRPr="00817E0A">
        <w:rPr>
          <w:b/>
          <w:noProof/>
        </w:rPr>
        <w:drawing>
          <wp:inline distT="0" distB="0" distL="0" distR="0" wp14:anchorId="6F73758A" wp14:editId="690F45BB">
            <wp:extent cx="5943600" cy="4574540"/>
            <wp:effectExtent l="0" t="0" r="0" b="0"/>
            <wp:docPr id="2169311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574540"/>
                    </a:xfrm>
                    <a:prstGeom prst="rect">
                      <a:avLst/>
                    </a:prstGeom>
                    <a:noFill/>
                    <a:ln>
                      <a:noFill/>
                    </a:ln>
                  </pic:spPr>
                </pic:pic>
              </a:graphicData>
            </a:graphic>
          </wp:inline>
        </w:drawing>
      </w:r>
    </w:p>
    <w:p w14:paraId="1B702FC2" w14:textId="77777777" w:rsidR="00B07E29" w:rsidRPr="00817E0A" w:rsidRDefault="00B07E29" w:rsidP="00AC7383">
      <w:pPr>
        <w:rPr>
          <w:b/>
        </w:rPr>
      </w:pPr>
    </w:p>
    <w:p w14:paraId="1EDEF239" w14:textId="77777777" w:rsidR="00B07E29" w:rsidRPr="00817E0A" w:rsidRDefault="00B07E29" w:rsidP="00AC7383">
      <w:pPr>
        <w:rPr>
          <w:b/>
        </w:rPr>
      </w:pPr>
    </w:p>
    <w:p w14:paraId="26FD5DCF" w14:textId="7EAD1C49" w:rsidR="00446CCA" w:rsidRPr="00BA6CE6" w:rsidRDefault="004C1136" w:rsidP="00AC7383">
      <w:pPr>
        <w:rPr>
          <w:bCs/>
        </w:rPr>
      </w:pPr>
      <w:r w:rsidRPr="00BA6CE6">
        <w:rPr>
          <w:bCs/>
        </w:rPr>
        <w:t>Inova Fairfax</w:t>
      </w:r>
      <w:r w:rsidR="00AC7383" w:rsidRPr="00BA6CE6">
        <w:rPr>
          <w:bCs/>
        </w:rPr>
        <w:t xml:space="preserve"> Hospital </w:t>
      </w:r>
      <w:r w:rsidRPr="00BA6CE6">
        <w:rPr>
          <w:bCs/>
        </w:rPr>
        <w:t>has</w:t>
      </w:r>
      <w:r w:rsidR="00AC7383" w:rsidRPr="00BA6CE6">
        <w:rPr>
          <w:bCs/>
        </w:rPr>
        <w:t xml:space="preserve"> the region’s largest </w:t>
      </w:r>
      <w:r w:rsidR="00C153BA" w:rsidRPr="00BA6CE6">
        <w:rPr>
          <w:bCs/>
        </w:rPr>
        <w:t xml:space="preserve">and most </w:t>
      </w:r>
      <w:r w:rsidR="00605AF6" w:rsidRPr="00BA6CE6">
        <w:rPr>
          <w:bCs/>
        </w:rPr>
        <w:t xml:space="preserve">heavily used </w:t>
      </w:r>
      <w:r w:rsidRPr="00BA6CE6">
        <w:rPr>
          <w:bCs/>
        </w:rPr>
        <w:t>intensive care</w:t>
      </w:r>
      <w:r w:rsidR="00AC7383" w:rsidRPr="00BA6CE6">
        <w:rPr>
          <w:bCs/>
        </w:rPr>
        <w:t xml:space="preserve"> service. It </w:t>
      </w:r>
      <w:r w:rsidR="00EF68B0" w:rsidRPr="00BA6CE6">
        <w:rPr>
          <w:bCs/>
        </w:rPr>
        <w:t xml:space="preserve">operates </w:t>
      </w:r>
      <w:r w:rsidR="0081577A" w:rsidRPr="00BA6CE6">
        <w:rPr>
          <w:bCs/>
        </w:rPr>
        <w:t>102 intensive care beds</w:t>
      </w:r>
      <w:r w:rsidR="006F2218" w:rsidRPr="00BA6CE6">
        <w:rPr>
          <w:bCs/>
        </w:rPr>
        <w:t xml:space="preserve">, </w:t>
      </w:r>
      <w:r w:rsidR="00D8518D" w:rsidRPr="00BA6CE6">
        <w:rPr>
          <w:bCs/>
        </w:rPr>
        <w:t xml:space="preserve">serves </w:t>
      </w:r>
      <w:r w:rsidR="009D03B7">
        <w:rPr>
          <w:bCs/>
        </w:rPr>
        <w:t>about one</w:t>
      </w:r>
      <w:r w:rsidR="00CF3341">
        <w:rPr>
          <w:bCs/>
        </w:rPr>
        <w:t>-</w:t>
      </w:r>
      <w:r w:rsidR="00384246">
        <w:rPr>
          <w:bCs/>
        </w:rPr>
        <w:t>f</w:t>
      </w:r>
      <w:r w:rsidR="009D03B7">
        <w:rPr>
          <w:bCs/>
        </w:rPr>
        <w:t xml:space="preserve">ourth </w:t>
      </w:r>
      <w:r w:rsidR="001F7865">
        <w:rPr>
          <w:bCs/>
        </w:rPr>
        <w:t>(2</w:t>
      </w:r>
      <w:r w:rsidR="00F7039B">
        <w:rPr>
          <w:bCs/>
        </w:rPr>
        <w:t>3</w:t>
      </w:r>
      <w:r w:rsidR="001F7865">
        <w:rPr>
          <w:bCs/>
        </w:rPr>
        <w:t xml:space="preserve">.8% in 2023) </w:t>
      </w:r>
      <w:r w:rsidR="00641D99">
        <w:rPr>
          <w:bCs/>
        </w:rPr>
        <w:t xml:space="preserve">of the </w:t>
      </w:r>
      <w:r w:rsidR="00384246">
        <w:rPr>
          <w:bCs/>
        </w:rPr>
        <w:t xml:space="preserve">region’s </w:t>
      </w:r>
      <w:r w:rsidR="008877F9">
        <w:rPr>
          <w:bCs/>
        </w:rPr>
        <w:t xml:space="preserve">intensive care patients and </w:t>
      </w:r>
      <w:r w:rsidR="004E5F8F">
        <w:rPr>
          <w:bCs/>
        </w:rPr>
        <w:t>accounts for</w:t>
      </w:r>
      <w:r w:rsidR="008877F9">
        <w:rPr>
          <w:bCs/>
        </w:rPr>
        <w:t xml:space="preserve"> </w:t>
      </w:r>
      <w:r w:rsidR="00D8518D" w:rsidRPr="00BA6CE6">
        <w:rPr>
          <w:bCs/>
        </w:rPr>
        <w:t>more tha</w:t>
      </w:r>
      <w:r w:rsidR="0072258C" w:rsidRPr="00BA6CE6">
        <w:rPr>
          <w:bCs/>
        </w:rPr>
        <w:t>n</w:t>
      </w:r>
      <w:r w:rsidR="00D8518D" w:rsidRPr="00BA6CE6">
        <w:rPr>
          <w:bCs/>
        </w:rPr>
        <w:t xml:space="preserve"> 40% of the </w:t>
      </w:r>
      <w:r w:rsidR="002D7BF6">
        <w:rPr>
          <w:bCs/>
        </w:rPr>
        <w:t xml:space="preserve">adult patient days of care </w:t>
      </w:r>
      <w:r w:rsidR="00D07A27">
        <w:rPr>
          <w:bCs/>
        </w:rPr>
        <w:t>provided,</w:t>
      </w:r>
      <w:r w:rsidR="006F2218" w:rsidRPr="00BA6CE6">
        <w:rPr>
          <w:bCs/>
        </w:rPr>
        <w:t xml:space="preserve"> </w:t>
      </w:r>
      <w:r w:rsidR="002A51EE">
        <w:rPr>
          <w:bCs/>
        </w:rPr>
        <w:t xml:space="preserve">As shown in Table </w:t>
      </w:r>
      <w:r w:rsidR="00206FD4">
        <w:rPr>
          <w:bCs/>
        </w:rPr>
        <w:t>1</w:t>
      </w:r>
      <w:r w:rsidR="002A51EE">
        <w:rPr>
          <w:bCs/>
        </w:rPr>
        <w:t xml:space="preserve">, Inova </w:t>
      </w:r>
      <w:r w:rsidR="002A51EE">
        <w:rPr>
          <w:bCs/>
        </w:rPr>
        <w:lastRenderedPageBreak/>
        <w:t xml:space="preserve">Fairfax </w:t>
      </w:r>
      <w:r w:rsidR="00EF3F48" w:rsidRPr="00BA6CE6">
        <w:rPr>
          <w:bCs/>
        </w:rPr>
        <w:t>routine</w:t>
      </w:r>
      <w:r w:rsidR="00EF5A24" w:rsidRPr="00BA6CE6">
        <w:rPr>
          <w:bCs/>
        </w:rPr>
        <w:t xml:space="preserve">ly </w:t>
      </w:r>
      <w:r w:rsidR="001077DD" w:rsidRPr="00BA6CE6">
        <w:rPr>
          <w:bCs/>
        </w:rPr>
        <w:t xml:space="preserve">has an average occupancy level substantially </w:t>
      </w:r>
      <w:r w:rsidR="00877D04" w:rsidRPr="00BA6CE6">
        <w:rPr>
          <w:bCs/>
        </w:rPr>
        <w:t>higher</w:t>
      </w:r>
      <w:r w:rsidR="001077DD" w:rsidRPr="00BA6CE6">
        <w:rPr>
          <w:bCs/>
        </w:rPr>
        <w:t xml:space="preserve"> tha</w:t>
      </w:r>
      <w:r w:rsidR="00877D04" w:rsidRPr="00BA6CE6">
        <w:rPr>
          <w:bCs/>
        </w:rPr>
        <w:t>n</w:t>
      </w:r>
      <w:r w:rsidR="001077DD" w:rsidRPr="00BA6CE6">
        <w:rPr>
          <w:bCs/>
        </w:rPr>
        <w:t xml:space="preserve"> the regi</w:t>
      </w:r>
      <w:r w:rsidR="00412AC1" w:rsidRPr="00BA6CE6">
        <w:rPr>
          <w:bCs/>
        </w:rPr>
        <w:t xml:space="preserve">onal average and </w:t>
      </w:r>
      <w:r w:rsidR="00383109" w:rsidRPr="00BA6CE6">
        <w:rPr>
          <w:bCs/>
        </w:rPr>
        <w:t xml:space="preserve">higher </w:t>
      </w:r>
      <w:r w:rsidR="0081353B" w:rsidRPr="00BA6CE6">
        <w:rPr>
          <w:bCs/>
        </w:rPr>
        <w:t xml:space="preserve">than </w:t>
      </w:r>
      <w:r w:rsidR="00412AC1" w:rsidRPr="00BA6CE6">
        <w:rPr>
          <w:bCs/>
        </w:rPr>
        <w:t>the nominal SMFP service v</w:t>
      </w:r>
      <w:r w:rsidR="00514594" w:rsidRPr="00BA6CE6">
        <w:rPr>
          <w:bCs/>
        </w:rPr>
        <w:t xml:space="preserve">olume </w:t>
      </w:r>
      <w:r w:rsidR="00383109" w:rsidRPr="00BA6CE6">
        <w:rPr>
          <w:bCs/>
        </w:rPr>
        <w:t>planning</w:t>
      </w:r>
      <w:r w:rsidR="00514594" w:rsidRPr="00BA6CE6">
        <w:rPr>
          <w:bCs/>
        </w:rPr>
        <w:t xml:space="preserve"> standard of </w:t>
      </w:r>
      <w:r w:rsidR="00171BDC" w:rsidRPr="00BA6CE6">
        <w:rPr>
          <w:bCs/>
        </w:rPr>
        <w:t>65%</w:t>
      </w:r>
      <w:r w:rsidR="00383109" w:rsidRPr="00BA6CE6">
        <w:rPr>
          <w:bCs/>
        </w:rPr>
        <w:t>.</w:t>
      </w:r>
      <w:r w:rsidR="000E375B">
        <w:rPr>
          <w:rStyle w:val="FootnoteReference"/>
          <w:bCs/>
        </w:rPr>
        <w:footnoteReference w:id="3"/>
      </w:r>
      <w:r w:rsidR="00383109" w:rsidRPr="00BA6CE6">
        <w:rPr>
          <w:bCs/>
        </w:rPr>
        <w:t xml:space="preserve"> </w:t>
      </w:r>
    </w:p>
    <w:p w14:paraId="18BAA04D" w14:textId="77777777" w:rsidR="00383109" w:rsidRPr="00817E0A" w:rsidRDefault="00383109" w:rsidP="00AC7383">
      <w:pPr>
        <w:rPr>
          <w:b/>
        </w:rPr>
      </w:pPr>
    </w:p>
    <w:p w14:paraId="52EE1A76" w14:textId="3C4CA35F" w:rsidR="008F3293" w:rsidRDefault="00001476" w:rsidP="008F3293">
      <w:pPr>
        <w:rPr>
          <w:noProof/>
        </w:rPr>
      </w:pPr>
      <w:r w:rsidRPr="006F5797">
        <w:rPr>
          <w:noProof/>
        </w:rPr>
        <w:t xml:space="preserve">VHC </w:t>
      </w:r>
      <w:r w:rsidR="003468B2">
        <w:rPr>
          <w:noProof/>
        </w:rPr>
        <w:t>s</w:t>
      </w:r>
      <w:r w:rsidR="00C84EE6">
        <w:rPr>
          <w:noProof/>
        </w:rPr>
        <w:t>tresses</w:t>
      </w:r>
      <w:r w:rsidRPr="006F5797">
        <w:rPr>
          <w:noProof/>
        </w:rPr>
        <w:t xml:space="preserve"> that, though re</w:t>
      </w:r>
      <w:r w:rsidR="00437C17" w:rsidRPr="006F5797">
        <w:rPr>
          <w:noProof/>
        </w:rPr>
        <w:t xml:space="preserve">cent service volumes </w:t>
      </w:r>
      <w:r w:rsidR="00D4483A" w:rsidRPr="006F5797">
        <w:rPr>
          <w:noProof/>
        </w:rPr>
        <w:t>have been below</w:t>
      </w:r>
      <w:r w:rsidR="007D5761" w:rsidRPr="006F5797">
        <w:rPr>
          <w:noProof/>
        </w:rPr>
        <w:t xml:space="preserve"> the nominal </w:t>
      </w:r>
      <w:r w:rsidR="00496C0F" w:rsidRPr="006F5797">
        <w:rPr>
          <w:noProof/>
        </w:rPr>
        <w:t xml:space="preserve">occupancy </w:t>
      </w:r>
      <w:r w:rsidR="007D5761" w:rsidRPr="006F5797">
        <w:rPr>
          <w:noProof/>
        </w:rPr>
        <w:t>planning standard</w:t>
      </w:r>
      <w:r w:rsidR="002A6647">
        <w:rPr>
          <w:noProof/>
        </w:rPr>
        <w:t xml:space="preserve"> </w:t>
      </w:r>
      <w:r w:rsidR="00BF6935">
        <w:rPr>
          <w:noProof/>
        </w:rPr>
        <w:t>of 65%,</w:t>
      </w:r>
      <w:r w:rsidR="0001515A">
        <w:rPr>
          <w:noProof/>
        </w:rPr>
        <w:t xml:space="preserve"> the use of</w:t>
      </w:r>
      <w:r w:rsidR="00B8404A" w:rsidRPr="006F5797">
        <w:rPr>
          <w:noProof/>
        </w:rPr>
        <w:t xml:space="preserve"> intensive care</w:t>
      </w:r>
      <w:r w:rsidR="00F7181B" w:rsidRPr="006F5797">
        <w:rPr>
          <w:noProof/>
        </w:rPr>
        <w:t xml:space="preserve"> is </w:t>
      </w:r>
      <w:r w:rsidR="002F49EF" w:rsidRPr="006F5797">
        <w:rPr>
          <w:noProof/>
        </w:rPr>
        <w:t xml:space="preserve">more </w:t>
      </w:r>
      <w:r w:rsidR="00F7181B" w:rsidRPr="006F5797">
        <w:rPr>
          <w:noProof/>
        </w:rPr>
        <w:t xml:space="preserve">variable </w:t>
      </w:r>
      <w:r w:rsidR="002F49EF" w:rsidRPr="006F5797">
        <w:rPr>
          <w:noProof/>
        </w:rPr>
        <w:t xml:space="preserve">than most </w:t>
      </w:r>
      <w:r w:rsidR="00AD4BF8">
        <w:rPr>
          <w:noProof/>
        </w:rPr>
        <w:t>acute</w:t>
      </w:r>
      <w:r w:rsidR="00A3629D">
        <w:rPr>
          <w:noProof/>
        </w:rPr>
        <w:t xml:space="preserve"> care </w:t>
      </w:r>
      <w:r w:rsidR="002F49EF" w:rsidRPr="006F5797">
        <w:rPr>
          <w:noProof/>
        </w:rPr>
        <w:t xml:space="preserve">services and that </w:t>
      </w:r>
      <w:r w:rsidR="00BF00E4" w:rsidRPr="006F5797">
        <w:rPr>
          <w:noProof/>
        </w:rPr>
        <w:t>the mid</w:t>
      </w:r>
      <w:r w:rsidR="0015336A" w:rsidRPr="006F5797">
        <w:rPr>
          <w:noProof/>
        </w:rPr>
        <w:t xml:space="preserve"> day inpatient census</w:t>
      </w:r>
      <w:r w:rsidR="00886596">
        <w:rPr>
          <w:noProof/>
        </w:rPr>
        <w:t xml:space="preserve"> (and occupancy</w:t>
      </w:r>
      <w:r w:rsidR="00124FE3">
        <w:rPr>
          <w:noProof/>
        </w:rPr>
        <w:t xml:space="preserve"> level)</w:t>
      </w:r>
      <w:r w:rsidR="00746E96" w:rsidRPr="006F5797">
        <w:rPr>
          <w:noProof/>
        </w:rPr>
        <w:t xml:space="preserve"> is usually a more reliable </w:t>
      </w:r>
      <w:r w:rsidR="00AA7130" w:rsidRPr="006F5797">
        <w:rPr>
          <w:noProof/>
        </w:rPr>
        <w:t xml:space="preserve">measure of need/demand than is the </w:t>
      </w:r>
      <w:r w:rsidR="00474987" w:rsidRPr="006F5797">
        <w:rPr>
          <w:noProof/>
        </w:rPr>
        <w:t>midnight census now</w:t>
      </w:r>
      <w:r w:rsidR="001C31F2" w:rsidRPr="006F5797">
        <w:rPr>
          <w:noProof/>
        </w:rPr>
        <w:t xml:space="preserve"> </w:t>
      </w:r>
      <w:r w:rsidR="00124FE3">
        <w:rPr>
          <w:noProof/>
        </w:rPr>
        <w:t xml:space="preserve">reported and </w:t>
      </w:r>
      <w:r w:rsidR="002A0868">
        <w:rPr>
          <w:noProof/>
        </w:rPr>
        <w:t>incorporated in public need determination formulae</w:t>
      </w:r>
      <w:r w:rsidR="001C31F2" w:rsidRPr="006F5797">
        <w:rPr>
          <w:noProof/>
        </w:rPr>
        <w:t xml:space="preserve">. </w:t>
      </w:r>
      <w:r w:rsidR="00E24A5F" w:rsidRPr="006F5797">
        <w:rPr>
          <w:noProof/>
        </w:rPr>
        <w:t xml:space="preserve">The </w:t>
      </w:r>
      <w:r w:rsidR="00741D9B" w:rsidRPr="006F5797">
        <w:rPr>
          <w:noProof/>
        </w:rPr>
        <w:t xml:space="preserve">2025 </w:t>
      </w:r>
      <w:r w:rsidR="00303855" w:rsidRPr="006F5797">
        <w:rPr>
          <w:noProof/>
        </w:rPr>
        <w:t>mid</w:t>
      </w:r>
      <w:r w:rsidR="00741D9B" w:rsidRPr="006F5797">
        <w:rPr>
          <w:noProof/>
        </w:rPr>
        <w:t xml:space="preserve"> </w:t>
      </w:r>
      <w:r w:rsidR="00303855" w:rsidRPr="006F5797">
        <w:rPr>
          <w:noProof/>
        </w:rPr>
        <w:t xml:space="preserve">day </w:t>
      </w:r>
      <w:r w:rsidR="00506F78" w:rsidRPr="006F5797">
        <w:rPr>
          <w:noProof/>
        </w:rPr>
        <w:t xml:space="preserve">VHC intensive care </w:t>
      </w:r>
      <w:r w:rsidR="00303855" w:rsidRPr="006F5797">
        <w:rPr>
          <w:noProof/>
        </w:rPr>
        <w:t>census to date</w:t>
      </w:r>
      <w:r w:rsidR="00CC3567">
        <w:rPr>
          <w:noProof/>
        </w:rPr>
        <w:t xml:space="preserve">, for exmaple, </w:t>
      </w:r>
      <w:r w:rsidR="00741D9B" w:rsidRPr="006F5797">
        <w:rPr>
          <w:noProof/>
        </w:rPr>
        <w:t>is</w:t>
      </w:r>
      <w:r w:rsidR="007A631E" w:rsidRPr="006F5797">
        <w:rPr>
          <w:noProof/>
        </w:rPr>
        <w:t xml:space="preserve"> 69%</w:t>
      </w:r>
      <w:r w:rsidR="00D761A6" w:rsidRPr="006F5797">
        <w:rPr>
          <w:noProof/>
        </w:rPr>
        <w:t>, considerabl</w:t>
      </w:r>
      <w:r w:rsidR="00E474BA" w:rsidRPr="006F5797">
        <w:rPr>
          <w:noProof/>
        </w:rPr>
        <w:t>y higher than the midnight cens</w:t>
      </w:r>
      <w:r w:rsidR="008F3293" w:rsidRPr="006F5797">
        <w:rPr>
          <w:noProof/>
        </w:rPr>
        <w:t>sus occupancy of 61%</w:t>
      </w:r>
      <w:r w:rsidR="006F5797" w:rsidRPr="006F5797">
        <w:rPr>
          <w:noProof/>
        </w:rPr>
        <w:t xml:space="preserve"> and</w:t>
      </w:r>
      <w:r w:rsidR="000F23AD">
        <w:rPr>
          <w:noProof/>
        </w:rPr>
        <w:t xml:space="preserve"> higher</w:t>
      </w:r>
      <w:r w:rsidR="00830EFD">
        <w:rPr>
          <w:noProof/>
        </w:rPr>
        <w:t xml:space="preserve"> than</w:t>
      </w:r>
      <w:r w:rsidR="006F5797" w:rsidRPr="006F5797">
        <w:rPr>
          <w:noProof/>
        </w:rPr>
        <w:t xml:space="preserve"> the nominal planning standard of 65%</w:t>
      </w:r>
      <w:r w:rsidR="008F3293" w:rsidRPr="006F5797">
        <w:rPr>
          <w:noProof/>
        </w:rPr>
        <w:t xml:space="preserve">. </w:t>
      </w:r>
    </w:p>
    <w:p w14:paraId="30B5C65D" w14:textId="77777777" w:rsidR="006F5797" w:rsidRDefault="006F5797" w:rsidP="008F3293">
      <w:pPr>
        <w:rPr>
          <w:noProof/>
        </w:rPr>
      </w:pPr>
    </w:p>
    <w:p w14:paraId="2809C77A" w14:textId="64E00AE4" w:rsidR="007B34EE" w:rsidRPr="000809BC" w:rsidRDefault="007E3E70" w:rsidP="008F3293">
      <w:pPr>
        <w:rPr>
          <w:noProof/>
        </w:rPr>
      </w:pPr>
      <w:r w:rsidRPr="000809BC">
        <w:rPr>
          <w:noProof/>
        </w:rPr>
        <w:t>VHC</w:t>
      </w:r>
      <w:r w:rsidR="00E500C3" w:rsidRPr="000809BC">
        <w:rPr>
          <w:noProof/>
        </w:rPr>
        <w:t xml:space="preserve"> also </w:t>
      </w:r>
      <w:r w:rsidR="00C84EE6" w:rsidRPr="000809BC">
        <w:rPr>
          <w:noProof/>
        </w:rPr>
        <w:t xml:space="preserve">notes that </w:t>
      </w:r>
      <w:r w:rsidR="005F3FD5" w:rsidRPr="000809BC">
        <w:rPr>
          <w:noProof/>
        </w:rPr>
        <w:t xml:space="preserve">the Virginia SMFP regional intensive care bed need determination </w:t>
      </w:r>
      <w:r w:rsidR="00946360" w:rsidRPr="000809BC">
        <w:rPr>
          <w:noProof/>
        </w:rPr>
        <w:t>formula</w:t>
      </w:r>
      <w:r w:rsidR="006F0BC7" w:rsidRPr="000809BC">
        <w:rPr>
          <w:noProof/>
        </w:rPr>
        <w:t>,</w:t>
      </w:r>
      <w:r w:rsidR="00946360" w:rsidRPr="000809BC">
        <w:rPr>
          <w:noProof/>
        </w:rPr>
        <w:t xml:space="preserve"> applied </w:t>
      </w:r>
      <w:r w:rsidR="00433A60" w:rsidRPr="000809BC">
        <w:rPr>
          <w:noProof/>
        </w:rPr>
        <w:t>in northern Virginia (PD</w:t>
      </w:r>
      <w:r w:rsidR="006F0BC7" w:rsidRPr="000809BC">
        <w:rPr>
          <w:noProof/>
        </w:rPr>
        <w:t xml:space="preserve"> 8), suggests that there </w:t>
      </w:r>
      <w:r w:rsidR="00AD54F6" w:rsidRPr="000809BC">
        <w:rPr>
          <w:noProof/>
        </w:rPr>
        <w:t>is (wi</w:t>
      </w:r>
      <w:r w:rsidR="00890DC0" w:rsidRPr="000809BC">
        <w:rPr>
          <w:noProof/>
        </w:rPr>
        <w:t>l</w:t>
      </w:r>
      <w:r w:rsidR="00AD54F6" w:rsidRPr="000809BC">
        <w:rPr>
          <w:noProof/>
        </w:rPr>
        <w:t xml:space="preserve">l be) a need </w:t>
      </w:r>
      <w:r w:rsidR="004F5EFE" w:rsidRPr="000809BC">
        <w:rPr>
          <w:noProof/>
        </w:rPr>
        <w:t xml:space="preserve">for between </w:t>
      </w:r>
      <w:r w:rsidR="0038127C" w:rsidRPr="000809BC">
        <w:rPr>
          <w:noProof/>
        </w:rPr>
        <w:t xml:space="preserve">11 and </w:t>
      </w:r>
      <w:r w:rsidR="00BA42AE" w:rsidRPr="000809BC">
        <w:rPr>
          <w:noProof/>
        </w:rPr>
        <w:t xml:space="preserve">30 beds over the next five </w:t>
      </w:r>
      <w:r w:rsidR="00D442FB" w:rsidRPr="000809BC">
        <w:rPr>
          <w:noProof/>
        </w:rPr>
        <w:t xml:space="preserve">years, by 2030. </w:t>
      </w:r>
      <w:r w:rsidR="004F5F15" w:rsidRPr="000809BC">
        <w:rPr>
          <w:noProof/>
        </w:rPr>
        <w:t xml:space="preserve">Without </w:t>
      </w:r>
      <w:r w:rsidR="00951693" w:rsidRPr="000809BC">
        <w:rPr>
          <w:noProof/>
        </w:rPr>
        <w:t>citing the institutional need provision of the Virginia SMFP</w:t>
      </w:r>
      <w:r w:rsidR="00004F91" w:rsidRPr="000809BC">
        <w:rPr>
          <w:noProof/>
        </w:rPr>
        <w:t xml:space="preserve"> directly, </w:t>
      </w:r>
      <w:r w:rsidR="00B12CD6" w:rsidRPr="000809BC">
        <w:rPr>
          <w:noProof/>
        </w:rPr>
        <w:t>VHC</w:t>
      </w:r>
      <w:r w:rsidR="002A0FA5" w:rsidRPr="000809BC">
        <w:rPr>
          <w:noProof/>
        </w:rPr>
        <w:t xml:space="preserve"> </w:t>
      </w:r>
      <w:r w:rsidR="005C3E45" w:rsidRPr="000809BC">
        <w:rPr>
          <w:noProof/>
        </w:rPr>
        <w:t>argue</w:t>
      </w:r>
      <w:r w:rsidR="00004F91" w:rsidRPr="000809BC">
        <w:rPr>
          <w:noProof/>
        </w:rPr>
        <w:t>s</w:t>
      </w:r>
      <w:r w:rsidR="005C3E45" w:rsidRPr="000809BC">
        <w:rPr>
          <w:noProof/>
        </w:rPr>
        <w:t xml:space="preserve"> that the mid day </w:t>
      </w:r>
      <w:r w:rsidR="00D13A10" w:rsidRPr="000809BC">
        <w:rPr>
          <w:noProof/>
        </w:rPr>
        <w:t>census</w:t>
      </w:r>
      <w:r w:rsidR="0026038E" w:rsidRPr="000809BC">
        <w:rPr>
          <w:noProof/>
        </w:rPr>
        <w:t xml:space="preserve"> with a</w:t>
      </w:r>
      <w:r w:rsidR="00C57185" w:rsidRPr="000809BC">
        <w:rPr>
          <w:noProof/>
        </w:rPr>
        <w:t xml:space="preserve"> projected average occpancy of more than </w:t>
      </w:r>
      <w:r w:rsidR="00845C87" w:rsidRPr="000809BC">
        <w:rPr>
          <w:noProof/>
        </w:rPr>
        <w:t>65%</w:t>
      </w:r>
      <w:r w:rsidR="004F5F15" w:rsidRPr="000809BC">
        <w:rPr>
          <w:noProof/>
        </w:rPr>
        <w:t xml:space="preserve">, </w:t>
      </w:r>
      <w:r w:rsidR="00D13A10" w:rsidRPr="000809BC">
        <w:rPr>
          <w:noProof/>
        </w:rPr>
        <w:t xml:space="preserve">and </w:t>
      </w:r>
      <w:r w:rsidR="0021454C" w:rsidRPr="000809BC">
        <w:rPr>
          <w:noProof/>
        </w:rPr>
        <w:t>the indication of a</w:t>
      </w:r>
      <w:r w:rsidR="002249B8" w:rsidRPr="000809BC">
        <w:rPr>
          <w:noProof/>
        </w:rPr>
        <w:t xml:space="preserve"> possible </w:t>
      </w:r>
      <w:r w:rsidR="002E0C1A" w:rsidRPr="000809BC">
        <w:rPr>
          <w:noProof/>
        </w:rPr>
        <w:t>regional need for</w:t>
      </w:r>
      <w:r w:rsidR="00685888" w:rsidRPr="000809BC">
        <w:rPr>
          <w:noProof/>
        </w:rPr>
        <w:t xml:space="preserve"> more than eleven</w:t>
      </w:r>
      <w:r w:rsidR="002E0C1A" w:rsidRPr="000809BC">
        <w:rPr>
          <w:noProof/>
        </w:rPr>
        <w:t xml:space="preserve"> addtiioal in</w:t>
      </w:r>
      <w:r w:rsidR="00B02807" w:rsidRPr="000809BC">
        <w:rPr>
          <w:noProof/>
        </w:rPr>
        <w:t>t</w:t>
      </w:r>
      <w:r w:rsidR="002E0C1A" w:rsidRPr="000809BC">
        <w:rPr>
          <w:noProof/>
        </w:rPr>
        <w:t>ensiv</w:t>
      </w:r>
      <w:r w:rsidR="00B02807" w:rsidRPr="000809BC">
        <w:rPr>
          <w:noProof/>
        </w:rPr>
        <w:t xml:space="preserve">e </w:t>
      </w:r>
      <w:r w:rsidR="00C03827" w:rsidRPr="000809BC">
        <w:rPr>
          <w:noProof/>
        </w:rPr>
        <w:t>care</w:t>
      </w:r>
      <w:r w:rsidR="002E0C1A" w:rsidRPr="000809BC">
        <w:rPr>
          <w:noProof/>
        </w:rPr>
        <w:t xml:space="preserve"> beds </w:t>
      </w:r>
      <w:r w:rsidR="00FF0F1C" w:rsidRPr="000809BC">
        <w:rPr>
          <w:noProof/>
        </w:rPr>
        <w:t>amounts to</w:t>
      </w:r>
      <w:r w:rsidR="00336BAE" w:rsidRPr="000809BC">
        <w:rPr>
          <w:noProof/>
        </w:rPr>
        <w:t xml:space="preserve">, and should be seen as, </w:t>
      </w:r>
      <w:r w:rsidR="00C03827" w:rsidRPr="000809BC">
        <w:rPr>
          <w:noProof/>
        </w:rPr>
        <w:t xml:space="preserve">evidence of </w:t>
      </w:r>
      <w:r w:rsidR="00FF0F1C" w:rsidRPr="000809BC">
        <w:rPr>
          <w:noProof/>
        </w:rPr>
        <w:t>a</w:t>
      </w:r>
      <w:r w:rsidR="00D811CE" w:rsidRPr="000809BC">
        <w:rPr>
          <w:noProof/>
        </w:rPr>
        <w:t>n</w:t>
      </w:r>
      <w:r w:rsidR="00A146E4" w:rsidRPr="000809BC">
        <w:rPr>
          <w:noProof/>
        </w:rPr>
        <w:t xml:space="preserve"> </w:t>
      </w:r>
      <w:r w:rsidR="00A542B0" w:rsidRPr="000809BC">
        <w:rPr>
          <w:noProof/>
        </w:rPr>
        <w:t>institutionl need for additional c</w:t>
      </w:r>
      <w:r w:rsidR="00B068B9" w:rsidRPr="000809BC">
        <w:rPr>
          <w:noProof/>
        </w:rPr>
        <w:t>a</w:t>
      </w:r>
      <w:r w:rsidR="00A542B0" w:rsidRPr="000809BC">
        <w:rPr>
          <w:noProof/>
        </w:rPr>
        <w:t>pacity at VH</w:t>
      </w:r>
      <w:r w:rsidR="004A58AB" w:rsidRPr="000809BC">
        <w:rPr>
          <w:noProof/>
        </w:rPr>
        <w:t>C</w:t>
      </w:r>
      <w:r w:rsidR="00B068B9" w:rsidRPr="000809BC">
        <w:rPr>
          <w:noProof/>
        </w:rPr>
        <w:t>.</w:t>
      </w:r>
    </w:p>
    <w:p w14:paraId="32C4C990" w14:textId="77777777" w:rsidR="007B34EE" w:rsidRDefault="007B34EE" w:rsidP="008F3293">
      <w:pPr>
        <w:rPr>
          <w:noProof/>
          <w:highlight w:val="yellow"/>
        </w:rPr>
      </w:pPr>
    </w:p>
    <w:p w14:paraId="54091D04" w14:textId="46C3DA62" w:rsidR="00D17D9D" w:rsidRPr="004C375F" w:rsidRDefault="007B34EE" w:rsidP="008727D9">
      <w:pPr>
        <w:pStyle w:val="Default"/>
        <w:rPr>
          <w:rFonts w:ascii="Times New Roman" w:hAnsi="Times New Roman" w:cs="Times New Roman"/>
          <w:sz w:val="20"/>
          <w:szCs w:val="20"/>
        </w:rPr>
      </w:pPr>
      <w:r w:rsidRPr="004C375F">
        <w:rPr>
          <w:rFonts w:ascii="Times New Roman" w:hAnsi="Times New Roman" w:cs="Times New Roman"/>
          <w:noProof/>
          <w:sz w:val="20"/>
          <w:szCs w:val="20"/>
        </w:rPr>
        <w:t xml:space="preserve">The </w:t>
      </w:r>
      <w:r w:rsidR="00170B04" w:rsidRPr="004C375F">
        <w:rPr>
          <w:rFonts w:ascii="Times New Roman" w:hAnsi="Times New Roman" w:cs="Times New Roman"/>
          <w:noProof/>
          <w:sz w:val="20"/>
          <w:szCs w:val="20"/>
        </w:rPr>
        <w:t>VHC argument</w:t>
      </w:r>
      <w:r w:rsidR="00000DC0" w:rsidRPr="004C375F">
        <w:rPr>
          <w:rFonts w:ascii="Times New Roman" w:hAnsi="Times New Roman" w:cs="Times New Roman"/>
          <w:noProof/>
          <w:sz w:val="20"/>
          <w:szCs w:val="20"/>
        </w:rPr>
        <w:t xml:space="preserve"> warrants care</w:t>
      </w:r>
      <w:r w:rsidR="00C2456B" w:rsidRPr="004C375F">
        <w:rPr>
          <w:rFonts w:ascii="Times New Roman" w:hAnsi="Times New Roman" w:cs="Times New Roman"/>
          <w:noProof/>
          <w:sz w:val="20"/>
          <w:szCs w:val="20"/>
        </w:rPr>
        <w:t>ful consideration</w:t>
      </w:r>
      <w:r w:rsidR="008D34FA" w:rsidRPr="004C375F">
        <w:rPr>
          <w:rFonts w:ascii="Times New Roman" w:hAnsi="Times New Roman" w:cs="Times New Roman"/>
          <w:noProof/>
          <w:sz w:val="20"/>
          <w:szCs w:val="20"/>
        </w:rPr>
        <w:t>,</w:t>
      </w:r>
      <w:r w:rsidR="00170B04" w:rsidRPr="004C375F">
        <w:rPr>
          <w:rFonts w:ascii="Times New Roman" w:hAnsi="Times New Roman" w:cs="Times New Roman"/>
          <w:noProof/>
          <w:sz w:val="20"/>
          <w:szCs w:val="20"/>
        </w:rPr>
        <w:t xml:space="preserve"> but </w:t>
      </w:r>
      <w:r w:rsidR="00C2456B" w:rsidRPr="004C375F">
        <w:rPr>
          <w:rFonts w:ascii="Times New Roman" w:hAnsi="Times New Roman" w:cs="Times New Roman"/>
          <w:noProof/>
          <w:sz w:val="20"/>
          <w:szCs w:val="20"/>
        </w:rPr>
        <w:t>it does</w:t>
      </w:r>
      <w:r w:rsidR="006E33FB" w:rsidRPr="004C375F">
        <w:rPr>
          <w:rFonts w:ascii="Times New Roman" w:hAnsi="Times New Roman" w:cs="Times New Roman"/>
          <w:noProof/>
          <w:sz w:val="20"/>
          <w:szCs w:val="20"/>
        </w:rPr>
        <w:t xml:space="preserve"> not qualify VHC for consideration to </w:t>
      </w:r>
      <w:r w:rsidR="00ED36B9" w:rsidRPr="004C375F">
        <w:rPr>
          <w:rFonts w:ascii="Times New Roman" w:hAnsi="Times New Roman" w:cs="Times New Roman"/>
          <w:noProof/>
          <w:sz w:val="20"/>
          <w:szCs w:val="20"/>
        </w:rPr>
        <w:t>add capactty under the institutional need provision of the plan</w:t>
      </w:r>
      <w:r w:rsidR="008D34FA" w:rsidRPr="004C375F">
        <w:rPr>
          <w:rFonts w:ascii="Times New Roman" w:hAnsi="Times New Roman" w:cs="Times New Roman"/>
          <w:noProof/>
          <w:sz w:val="20"/>
          <w:szCs w:val="20"/>
        </w:rPr>
        <w:t xml:space="preserve">. </w:t>
      </w:r>
      <w:r w:rsidR="00B536F4" w:rsidRPr="004C375F">
        <w:rPr>
          <w:rFonts w:ascii="Times New Roman" w:hAnsi="Times New Roman" w:cs="Times New Roman"/>
          <w:noProof/>
          <w:sz w:val="20"/>
          <w:szCs w:val="20"/>
        </w:rPr>
        <w:t xml:space="preserve">The </w:t>
      </w:r>
      <w:r w:rsidR="00B23199" w:rsidRPr="004C375F">
        <w:rPr>
          <w:rFonts w:ascii="Times New Roman" w:hAnsi="Times New Roman" w:cs="Times New Roman"/>
          <w:noProof/>
          <w:sz w:val="20"/>
          <w:szCs w:val="20"/>
        </w:rPr>
        <w:t xml:space="preserve">institutional need for expansion </w:t>
      </w:r>
      <w:r w:rsidR="00D17D9D" w:rsidRPr="004C375F">
        <w:rPr>
          <w:rFonts w:ascii="Times New Roman" w:hAnsi="Times New Roman" w:cs="Times New Roman"/>
          <w:noProof/>
          <w:sz w:val="20"/>
          <w:szCs w:val="20"/>
        </w:rPr>
        <w:t xml:space="preserve">provision of the </w:t>
      </w:r>
      <w:r w:rsidR="00CE7209" w:rsidRPr="004C375F">
        <w:rPr>
          <w:rFonts w:ascii="Times New Roman" w:hAnsi="Times New Roman" w:cs="Times New Roman"/>
          <w:noProof/>
          <w:sz w:val="20"/>
          <w:szCs w:val="20"/>
        </w:rPr>
        <w:t>Virginia SMFP</w:t>
      </w:r>
      <w:r w:rsidR="00B23199" w:rsidRPr="004C375F">
        <w:rPr>
          <w:rFonts w:ascii="Times New Roman" w:hAnsi="Times New Roman" w:cs="Times New Roman"/>
          <w:noProof/>
          <w:sz w:val="20"/>
          <w:szCs w:val="20"/>
        </w:rPr>
        <w:t xml:space="preserve"> (</w:t>
      </w:r>
      <w:r w:rsidR="00D17D9D" w:rsidRPr="004C375F">
        <w:rPr>
          <w:rFonts w:ascii="Times New Roman" w:hAnsi="Times New Roman" w:cs="Times New Roman"/>
          <w:sz w:val="20"/>
          <w:szCs w:val="20"/>
        </w:rPr>
        <w:t>12VAC5-230-80</w:t>
      </w:r>
      <w:r w:rsidR="00E05017" w:rsidRPr="004C375F">
        <w:rPr>
          <w:rFonts w:ascii="Times New Roman" w:hAnsi="Times New Roman" w:cs="Times New Roman"/>
          <w:sz w:val="20"/>
          <w:szCs w:val="20"/>
        </w:rPr>
        <w:t xml:space="preserve">) </w:t>
      </w:r>
      <w:r w:rsidR="00CE7209" w:rsidRPr="004C375F">
        <w:rPr>
          <w:rFonts w:ascii="Times New Roman" w:hAnsi="Times New Roman" w:cs="Times New Roman"/>
          <w:sz w:val="20"/>
          <w:szCs w:val="20"/>
        </w:rPr>
        <w:t xml:space="preserve">is meant to apply to heavily used </w:t>
      </w:r>
      <w:r w:rsidR="00272573" w:rsidRPr="004C375F">
        <w:rPr>
          <w:rFonts w:ascii="Times New Roman" w:hAnsi="Times New Roman" w:cs="Times New Roman"/>
          <w:sz w:val="20"/>
          <w:szCs w:val="20"/>
        </w:rPr>
        <w:t>services a</w:t>
      </w:r>
      <w:r w:rsidR="003C3115" w:rsidRPr="004C375F">
        <w:rPr>
          <w:rFonts w:ascii="Times New Roman" w:hAnsi="Times New Roman" w:cs="Times New Roman"/>
          <w:sz w:val="20"/>
          <w:szCs w:val="20"/>
        </w:rPr>
        <w:t xml:space="preserve">nd </w:t>
      </w:r>
      <w:r w:rsidR="00F87C78" w:rsidRPr="004C375F">
        <w:rPr>
          <w:rFonts w:ascii="Times New Roman" w:hAnsi="Times New Roman" w:cs="Times New Roman"/>
          <w:sz w:val="20"/>
          <w:szCs w:val="20"/>
        </w:rPr>
        <w:t>facilities, those with service volumes</w:t>
      </w:r>
      <w:r w:rsidR="00AD0107" w:rsidRPr="004C375F">
        <w:rPr>
          <w:rFonts w:ascii="Times New Roman" w:hAnsi="Times New Roman" w:cs="Times New Roman"/>
          <w:sz w:val="20"/>
          <w:szCs w:val="20"/>
        </w:rPr>
        <w:t xml:space="preserve"> substantially higher than the</w:t>
      </w:r>
      <w:r w:rsidR="005B2797" w:rsidRPr="004C375F">
        <w:rPr>
          <w:rFonts w:ascii="Times New Roman" w:hAnsi="Times New Roman" w:cs="Times New Roman"/>
          <w:sz w:val="20"/>
          <w:szCs w:val="20"/>
        </w:rPr>
        <w:t xml:space="preserve"> specified nominal planning sta</w:t>
      </w:r>
      <w:r w:rsidR="00943F85" w:rsidRPr="004C375F">
        <w:rPr>
          <w:rFonts w:ascii="Times New Roman" w:hAnsi="Times New Roman" w:cs="Times New Roman"/>
          <w:sz w:val="20"/>
          <w:szCs w:val="20"/>
        </w:rPr>
        <w:t>n</w:t>
      </w:r>
      <w:r w:rsidR="005B2797" w:rsidRPr="004C375F">
        <w:rPr>
          <w:rFonts w:ascii="Times New Roman" w:hAnsi="Times New Roman" w:cs="Times New Roman"/>
          <w:sz w:val="20"/>
          <w:szCs w:val="20"/>
        </w:rPr>
        <w:t>dard</w:t>
      </w:r>
      <w:r w:rsidR="00E05017" w:rsidRPr="004C375F">
        <w:rPr>
          <w:rFonts w:ascii="Times New Roman" w:hAnsi="Times New Roman" w:cs="Times New Roman"/>
          <w:sz w:val="20"/>
          <w:szCs w:val="20"/>
        </w:rPr>
        <w:t>, where sur</w:t>
      </w:r>
      <w:r w:rsidR="00CD3CE7" w:rsidRPr="004C375F">
        <w:rPr>
          <w:rFonts w:ascii="Times New Roman" w:hAnsi="Times New Roman" w:cs="Times New Roman"/>
          <w:sz w:val="20"/>
          <w:szCs w:val="20"/>
        </w:rPr>
        <w:t>plus/unused capacity in the planning district would</w:t>
      </w:r>
      <w:r w:rsidR="009A60F5" w:rsidRPr="004C375F">
        <w:rPr>
          <w:rFonts w:ascii="Times New Roman" w:hAnsi="Times New Roman" w:cs="Times New Roman"/>
          <w:sz w:val="20"/>
          <w:szCs w:val="20"/>
        </w:rPr>
        <w:t xml:space="preserve"> weigh against</w:t>
      </w:r>
      <w:r w:rsidR="001B6F66" w:rsidRPr="004C375F">
        <w:rPr>
          <w:rFonts w:ascii="Times New Roman" w:hAnsi="Times New Roman" w:cs="Times New Roman"/>
          <w:sz w:val="20"/>
          <w:szCs w:val="20"/>
        </w:rPr>
        <w:t xml:space="preserve">, possibly prevent, </w:t>
      </w:r>
      <w:r w:rsidR="00296081" w:rsidRPr="004C375F">
        <w:rPr>
          <w:rFonts w:ascii="Times New Roman" w:hAnsi="Times New Roman" w:cs="Times New Roman"/>
          <w:sz w:val="20"/>
          <w:szCs w:val="20"/>
        </w:rPr>
        <w:t>a</w:t>
      </w:r>
      <w:r w:rsidR="00264B99" w:rsidRPr="004C375F">
        <w:rPr>
          <w:rFonts w:ascii="Times New Roman" w:hAnsi="Times New Roman" w:cs="Times New Roman"/>
          <w:sz w:val="20"/>
          <w:szCs w:val="20"/>
        </w:rPr>
        <w:t xml:space="preserve"> </w:t>
      </w:r>
      <w:r w:rsidR="00685888" w:rsidRPr="004C375F">
        <w:rPr>
          <w:rFonts w:ascii="Times New Roman" w:hAnsi="Times New Roman" w:cs="Times New Roman"/>
          <w:sz w:val="20"/>
          <w:szCs w:val="20"/>
        </w:rPr>
        <w:t>needed</w:t>
      </w:r>
      <w:r w:rsidR="000809BC" w:rsidRPr="004C375F">
        <w:rPr>
          <w:rFonts w:ascii="Times New Roman" w:hAnsi="Times New Roman" w:cs="Times New Roman"/>
          <w:sz w:val="20"/>
          <w:szCs w:val="20"/>
        </w:rPr>
        <w:t xml:space="preserve"> increase in </w:t>
      </w:r>
      <w:r w:rsidR="005E11F2" w:rsidRPr="004C375F">
        <w:rPr>
          <w:rFonts w:ascii="Times New Roman" w:hAnsi="Times New Roman" w:cs="Times New Roman"/>
          <w:sz w:val="20"/>
          <w:szCs w:val="20"/>
        </w:rPr>
        <w:t>an applicant’s service.</w:t>
      </w:r>
      <w:r w:rsidR="00943F85" w:rsidRPr="004C375F">
        <w:rPr>
          <w:rFonts w:ascii="Times New Roman" w:hAnsi="Times New Roman" w:cs="Times New Roman"/>
          <w:sz w:val="20"/>
          <w:szCs w:val="20"/>
        </w:rPr>
        <w:t xml:space="preserve"> </w:t>
      </w:r>
      <w:r w:rsidR="00A76E51" w:rsidRPr="004C375F">
        <w:rPr>
          <w:rFonts w:ascii="Times New Roman" w:hAnsi="Times New Roman" w:cs="Times New Roman"/>
          <w:sz w:val="20"/>
          <w:szCs w:val="20"/>
        </w:rPr>
        <w:t xml:space="preserve">The </w:t>
      </w:r>
      <w:r w:rsidR="005E402D" w:rsidRPr="004C375F">
        <w:rPr>
          <w:rFonts w:ascii="Times New Roman" w:hAnsi="Times New Roman" w:cs="Times New Roman"/>
          <w:sz w:val="20"/>
          <w:szCs w:val="20"/>
        </w:rPr>
        <w:t xml:space="preserve">VHC </w:t>
      </w:r>
      <w:r w:rsidR="00A76E51" w:rsidRPr="004C375F">
        <w:rPr>
          <w:rFonts w:ascii="Times New Roman" w:hAnsi="Times New Roman" w:cs="Times New Roman"/>
          <w:sz w:val="20"/>
          <w:szCs w:val="20"/>
        </w:rPr>
        <w:t xml:space="preserve">argument </w:t>
      </w:r>
      <w:r w:rsidR="00F200C8" w:rsidRPr="004C375F">
        <w:rPr>
          <w:rFonts w:ascii="Times New Roman" w:hAnsi="Times New Roman" w:cs="Times New Roman"/>
          <w:sz w:val="20"/>
          <w:szCs w:val="20"/>
        </w:rPr>
        <w:t xml:space="preserve">appears to </w:t>
      </w:r>
      <w:r w:rsidR="00A76E51" w:rsidRPr="004C375F">
        <w:rPr>
          <w:rFonts w:ascii="Times New Roman" w:hAnsi="Times New Roman" w:cs="Times New Roman"/>
          <w:sz w:val="20"/>
          <w:szCs w:val="20"/>
        </w:rPr>
        <w:t>conflate the</w:t>
      </w:r>
      <w:r w:rsidR="00466D0D" w:rsidRPr="004C375F">
        <w:rPr>
          <w:rFonts w:ascii="Times New Roman" w:hAnsi="Times New Roman" w:cs="Times New Roman"/>
          <w:sz w:val="20"/>
          <w:szCs w:val="20"/>
        </w:rPr>
        <w:t xml:space="preserve"> institutional</w:t>
      </w:r>
      <w:r w:rsidR="006B2D24" w:rsidRPr="004C375F">
        <w:rPr>
          <w:rFonts w:ascii="Times New Roman" w:hAnsi="Times New Roman" w:cs="Times New Roman"/>
          <w:sz w:val="20"/>
          <w:szCs w:val="20"/>
        </w:rPr>
        <w:t xml:space="preserve"> </w:t>
      </w:r>
      <w:r w:rsidR="00466D0D" w:rsidRPr="004C375F">
        <w:rPr>
          <w:rFonts w:ascii="Times New Roman" w:hAnsi="Times New Roman" w:cs="Times New Roman"/>
          <w:sz w:val="20"/>
          <w:szCs w:val="20"/>
        </w:rPr>
        <w:t xml:space="preserve">need </w:t>
      </w:r>
      <w:r w:rsidR="00B068B9" w:rsidRPr="004C375F">
        <w:rPr>
          <w:rFonts w:ascii="Times New Roman" w:hAnsi="Times New Roman" w:cs="Times New Roman"/>
          <w:sz w:val="20"/>
          <w:szCs w:val="20"/>
        </w:rPr>
        <w:t xml:space="preserve">standard with </w:t>
      </w:r>
      <w:r w:rsidR="00CC5705" w:rsidRPr="004C375F">
        <w:rPr>
          <w:rFonts w:ascii="Times New Roman" w:hAnsi="Times New Roman" w:cs="Times New Roman"/>
          <w:sz w:val="20"/>
          <w:szCs w:val="20"/>
        </w:rPr>
        <w:t>a perceived</w:t>
      </w:r>
      <w:r w:rsidR="00D54899" w:rsidRPr="004C375F">
        <w:rPr>
          <w:rFonts w:ascii="Times New Roman" w:hAnsi="Times New Roman" w:cs="Times New Roman"/>
          <w:sz w:val="20"/>
          <w:szCs w:val="20"/>
        </w:rPr>
        <w:t xml:space="preserve"> need for</w:t>
      </w:r>
      <w:r w:rsidR="005E402D" w:rsidRPr="004C375F">
        <w:rPr>
          <w:rFonts w:ascii="Times New Roman" w:hAnsi="Times New Roman" w:cs="Times New Roman"/>
          <w:sz w:val="20"/>
          <w:szCs w:val="20"/>
        </w:rPr>
        <w:t>, and the potential value of</w:t>
      </w:r>
      <w:r w:rsidR="00340006" w:rsidRPr="004C375F">
        <w:rPr>
          <w:rFonts w:ascii="Times New Roman" w:hAnsi="Times New Roman" w:cs="Times New Roman"/>
          <w:sz w:val="20"/>
          <w:szCs w:val="20"/>
        </w:rPr>
        <w:t>,</w:t>
      </w:r>
      <w:r w:rsidR="00D54899" w:rsidRPr="004C375F">
        <w:rPr>
          <w:rFonts w:ascii="Times New Roman" w:hAnsi="Times New Roman" w:cs="Times New Roman"/>
          <w:sz w:val="20"/>
          <w:szCs w:val="20"/>
        </w:rPr>
        <w:t xml:space="preserve"> expansion</w:t>
      </w:r>
      <w:r w:rsidR="000822EC" w:rsidRPr="004C375F">
        <w:rPr>
          <w:rFonts w:ascii="Times New Roman" w:hAnsi="Times New Roman" w:cs="Times New Roman"/>
          <w:sz w:val="20"/>
          <w:szCs w:val="20"/>
        </w:rPr>
        <w:t xml:space="preserve">. Doing so, broadly applied, would undermine the </w:t>
      </w:r>
      <w:r w:rsidR="00B95188" w:rsidRPr="004C375F">
        <w:rPr>
          <w:rFonts w:ascii="Times New Roman" w:hAnsi="Times New Roman" w:cs="Times New Roman"/>
          <w:sz w:val="20"/>
          <w:szCs w:val="20"/>
        </w:rPr>
        <w:t xml:space="preserve">value, and ultimately the utility of the standard. </w:t>
      </w:r>
    </w:p>
    <w:p w14:paraId="591B4D42" w14:textId="77777777" w:rsidR="00340006" w:rsidRPr="004C375F" w:rsidRDefault="00340006" w:rsidP="008727D9">
      <w:pPr>
        <w:pStyle w:val="Default"/>
        <w:rPr>
          <w:rFonts w:ascii="Times New Roman" w:hAnsi="Times New Roman" w:cs="Times New Roman"/>
          <w:sz w:val="20"/>
          <w:szCs w:val="20"/>
        </w:rPr>
      </w:pPr>
    </w:p>
    <w:p w14:paraId="6523F1D1" w14:textId="2256F050" w:rsidR="00340006" w:rsidRPr="008727D9" w:rsidRDefault="00340006" w:rsidP="008727D9">
      <w:pPr>
        <w:pStyle w:val="Default"/>
        <w:rPr>
          <w:rFonts w:ascii="Times New Roman" w:hAnsi="Times New Roman" w:cs="Times New Roman"/>
          <w:sz w:val="20"/>
          <w:szCs w:val="20"/>
        </w:rPr>
      </w:pPr>
      <w:r w:rsidRPr="004C375F">
        <w:rPr>
          <w:rFonts w:ascii="Times New Roman" w:hAnsi="Times New Roman" w:cs="Times New Roman"/>
          <w:sz w:val="20"/>
          <w:szCs w:val="20"/>
        </w:rPr>
        <w:t>There is merit</w:t>
      </w:r>
      <w:r w:rsidR="003B6826" w:rsidRPr="004C375F">
        <w:rPr>
          <w:rFonts w:ascii="Times New Roman" w:hAnsi="Times New Roman" w:cs="Times New Roman"/>
          <w:sz w:val="20"/>
          <w:szCs w:val="20"/>
        </w:rPr>
        <w:t xml:space="preserve"> in </w:t>
      </w:r>
      <w:r w:rsidR="001A2D35" w:rsidRPr="004C375F">
        <w:rPr>
          <w:rFonts w:ascii="Times New Roman" w:hAnsi="Times New Roman" w:cs="Times New Roman"/>
          <w:sz w:val="20"/>
          <w:szCs w:val="20"/>
        </w:rPr>
        <w:t xml:space="preserve">the proposal to </w:t>
      </w:r>
      <w:r w:rsidR="00D201EA" w:rsidRPr="004C375F">
        <w:rPr>
          <w:rFonts w:ascii="Times New Roman" w:hAnsi="Times New Roman" w:cs="Times New Roman"/>
          <w:sz w:val="20"/>
          <w:szCs w:val="20"/>
        </w:rPr>
        <w:t>augment VHC intensive care capacit</w:t>
      </w:r>
      <w:r w:rsidR="008B487F" w:rsidRPr="004C375F">
        <w:rPr>
          <w:rFonts w:ascii="Times New Roman" w:hAnsi="Times New Roman" w:cs="Times New Roman"/>
          <w:sz w:val="20"/>
          <w:szCs w:val="20"/>
        </w:rPr>
        <w:t xml:space="preserve">y, but consistency with the </w:t>
      </w:r>
      <w:r w:rsidR="00F22958" w:rsidRPr="004C375F">
        <w:rPr>
          <w:rFonts w:ascii="Times New Roman" w:hAnsi="Times New Roman" w:cs="Times New Roman"/>
          <w:sz w:val="20"/>
          <w:szCs w:val="20"/>
        </w:rPr>
        <w:t xml:space="preserve">institutional </w:t>
      </w:r>
      <w:r w:rsidR="00EE01F7" w:rsidRPr="004C375F">
        <w:rPr>
          <w:rFonts w:ascii="Times New Roman" w:hAnsi="Times New Roman" w:cs="Times New Roman"/>
          <w:sz w:val="20"/>
          <w:szCs w:val="20"/>
        </w:rPr>
        <w:t xml:space="preserve">need provision of </w:t>
      </w:r>
      <w:proofErr w:type="gramStart"/>
      <w:r w:rsidR="00EE01F7" w:rsidRPr="004C375F">
        <w:rPr>
          <w:rFonts w:ascii="Times New Roman" w:hAnsi="Times New Roman" w:cs="Times New Roman"/>
          <w:sz w:val="20"/>
          <w:szCs w:val="20"/>
        </w:rPr>
        <w:t>the</w:t>
      </w:r>
      <w:r w:rsidR="00E07359" w:rsidRPr="004C375F">
        <w:rPr>
          <w:rFonts w:ascii="Times New Roman" w:hAnsi="Times New Roman" w:cs="Times New Roman"/>
          <w:sz w:val="20"/>
          <w:szCs w:val="20"/>
        </w:rPr>
        <w:t xml:space="preserve"> </w:t>
      </w:r>
      <w:r w:rsidR="00EE01F7" w:rsidRPr="004C375F">
        <w:rPr>
          <w:rFonts w:ascii="Times New Roman" w:hAnsi="Times New Roman" w:cs="Times New Roman"/>
          <w:sz w:val="20"/>
          <w:szCs w:val="20"/>
        </w:rPr>
        <w:t>Virginia</w:t>
      </w:r>
      <w:proofErr w:type="gramEnd"/>
      <w:r w:rsidR="00EE01F7" w:rsidRPr="004C375F">
        <w:rPr>
          <w:rFonts w:ascii="Times New Roman" w:hAnsi="Times New Roman" w:cs="Times New Roman"/>
          <w:sz w:val="20"/>
          <w:szCs w:val="20"/>
        </w:rPr>
        <w:t xml:space="preserve"> SMFP is not</w:t>
      </w:r>
      <w:r w:rsidR="00F22958" w:rsidRPr="004C375F">
        <w:rPr>
          <w:rFonts w:ascii="Times New Roman" w:hAnsi="Times New Roman" w:cs="Times New Roman"/>
          <w:sz w:val="20"/>
          <w:szCs w:val="20"/>
        </w:rPr>
        <w:t xml:space="preserve"> </w:t>
      </w:r>
      <w:r w:rsidR="009179D2" w:rsidRPr="004C375F">
        <w:rPr>
          <w:rFonts w:ascii="Times New Roman" w:hAnsi="Times New Roman" w:cs="Times New Roman"/>
          <w:sz w:val="20"/>
          <w:szCs w:val="20"/>
        </w:rPr>
        <w:t>evident.</w:t>
      </w:r>
    </w:p>
    <w:p w14:paraId="51AB8745" w14:textId="7CAAF47F" w:rsidR="008F3293" w:rsidRPr="008727D9" w:rsidRDefault="008F3293" w:rsidP="008727D9">
      <w:pPr>
        <w:rPr>
          <w:noProof/>
        </w:rPr>
      </w:pPr>
    </w:p>
    <w:p w14:paraId="33DB1BBB" w14:textId="6B216A26" w:rsidR="004A58AB" w:rsidRPr="00561F63" w:rsidRDefault="00692AD4" w:rsidP="008F3293">
      <w:pPr>
        <w:rPr>
          <w:b/>
          <w:bCs/>
          <w:i/>
          <w:iCs/>
          <w:noProof/>
          <w:u w:val="single"/>
        </w:rPr>
      </w:pPr>
      <w:r w:rsidRPr="00561F63">
        <w:rPr>
          <w:b/>
          <w:bCs/>
          <w:i/>
          <w:iCs/>
          <w:noProof/>
          <w:u w:val="single"/>
        </w:rPr>
        <w:t>Ca</w:t>
      </w:r>
      <w:r w:rsidR="00561F63" w:rsidRPr="00561F63">
        <w:rPr>
          <w:b/>
          <w:bCs/>
          <w:i/>
          <w:iCs/>
          <w:noProof/>
          <w:u w:val="single"/>
        </w:rPr>
        <w:t xml:space="preserve">rdiac Catheterization </w:t>
      </w:r>
    </w:p>
    <w:p w14:paraId="25F8776D" w14:textId="77777777" w:rsidR="004A58AB" w:rsidRPr="005368DF" w:rsidRDefault="004A58AB" w:rsidP="008F3293">
      <w:pPr>
        <w:rPr>
          <w:b/>
          <w:bCs/>
          <w:noProof/>
        </w:rPr>
      </w:pPr>
    </w:p>
    <w:p w14:paraId="10DCBADD" w14:textId="43BFE58A" w:rsidR="00561F63" w:rsidRDefault="00561F63" w:rsidP="00561F63">
      <w:pPr>
        <w:rPr>
          <w:bCs/>
        </w:rPr>
      </w:pPr>
      <w:r w:rsidRPr="00A41F64">
        <w:rPr>
          <w:bCs/>
        </w:rPr>
        <w:t xml:space="preserve">Specialized cardiac services are widely available in northern Virginia. Eight of northern Virginia’s eleven acute care community hospitals have catheterization programs. </w:t>
      </w:r>
      <w:r w:rsidR="00D2067D" w:rsidRPr="00A41F64">
        <w:rPr>
          <w:bCs/>
        </w:rPr>
        <w:t xml:space="preserve">Three </w:t>
      </w:r>
      <w:r w:rsidRPr="00A41F64">
        <w:rPr>
          <w:bCs/>
        </w:rPr>
        <w:t>hospitals, Inova Fairfax Hospital</w:t>
      </w:r>
      <w:r w:rsidR="00D2067D" w:rsidRPr="00A41F64">
        <w:rPr>
          <w:bCs/>
        </w:rPr>
        <w:t xml:space="preserve">, Reston Hospital Center and </w:t>
      </w:r>
      <w:r w:rsidRPr="00A41F64">
        <w:rPr>
          <w:bCs/>
        </w:rPr>
        <w:t xml:space="preserve">Virginia Hospital Center, offer both cardiac catheterization and open-heart surgery. </w:t>
      </w:r>
      <w:r w:rsidR="003F2FA9">
        <w:rPr>
          <w:bCs/>
        </w:rPr>
        <w:t xml:space="preserve">Recent </w:t>
      </w:r>
      <w:r w:rsidR="00A15588">
        <w:rPr>
          <w:bCs/>
        </w:rPr>
        <w:t>catheterization</w:t>
      </w:r>
      <w:r w:rsidR="006718F2">
        <w:rPr>
          <w:bCs/>
        </w:rPr>
        <w:t xml:space="preserve"> caseloads</w:t>
      </w:r>
      <w:r w:rsidR="003F2FA9">
        <w:rPr>
          <w:bCs/>
        </w:rPr>
        <w:t xml:space="preserve"> of these services are shown in</w:t>
      </w:r>
      <w:r w:rsidR="00997EC9">
        <w:rPr>
          <w:bCs/>
        </w:rPr>
        <w:t xml:space="preserve"> Table 2. </w:t>
      </w:r>
      <w:r w:rsidRPr="00A41F64">
        <w:rPr>
          <w:bCs/>
        </w:rPr>
        <w:t>In 202</w:t>
      </w:r>
      <w:r w:rsidR="001803FA" w:rsidRPr="00A41F64">
        <w:rPr>
          <w:bCs/>
        </w:rPr>
        <w:t>3</w:t>
      </w:r>
      <w:r w:rsidR="00C17DD1">
        <w:rPr>
          <w:bCs/>
        </w:rPr>
        <w:t>, Inova Fairfax Hospital</w:t>
      </w:r>
      <w:r w:rsidR="006718F2">
        <w:rPr>
          <w:bCs/>
        </w:rPr>
        <w:t>, which recently</w:t>
      </w:r>
      <w:r w:rsidR="00F73A10">
        <w:rPr>
          <w:bCs/>
        </w:rPr>
        <w:t xml:space="preserve"> obtained COPN approval for a seventh</w:t>
      </w:r>
      <w:r w:rsidR="00F15BE1">
        <w:rPr>
          <w:bCs/>
        </w:rPr>
        <w:t xml:space="preserve"> catheterization laboratory,</w:t>
      </w:r>
      <w:r w:rsidR="00FE3BB2">
        <w:rPr>
          <w:bCs/>
        </w:rPr>
        <w:t xml:space="preserve"> </w:t>
      </w:r>
      <w:r w:rsidR="005260BD">
        <w:rPr>
          <w:bCs/>
        </w:rPr>
        <w:t xml:space="preserve">served </w:t>
      </w:r>
      <w:r w:rsidR="00125DF2">
        <w:rPr>
          <w:bCs/>
        </w:rPr>
        <w:t>nearly half</w:t>
      </w:r>
      <w:r w:rsidR="0070252D">
        <w:rPr>
          <w:bCs/>
        </w:rPr>
        <w:t xml:space="preserve"> (</w:t>
      </w:r>
      <w:r w:rsidR="001450F9">
        <w:rPr>
          <w:bCs/>
        </w:rPr>
        <w:t>about 48%</w:t>
      </w:r>
      <w:r w:rsidR="0070252D">
        <w:rPr>
          <w:bCs/>
        </w:rPr>
        <w:t>)</w:t>
      </w:r>
      <w:r w:rsidR="00125DF2">
        <w:rPr>
          <w:bCs/>
        </w:rPr>
        <w:t xml:space="preserve"> of </w:t>
      </w:r>
      <w:r w:rsidR="00F7048F">
        <w:rPr>
          <w:bCs/>
        </w:rPr>
        <w:t>the region’s cardiac catheterization patients</w:t>
      </w:r>
      <w:r w:rsidR="001450F9">
        <w:rPr>
          <w:bCs/>
        </w:rPr>
        <w:t xml:space="preserve">. Virginia Hospital </w:t>
      </w:r>
      <w:r w:rsidR="00F14BC6">
        <w:rPr>
          <w:bCs/>
        </w:rPr>
        <w:t>had the second largest caseload, serving about 18% of those getting cardiac catheterization</w:t>
      </w:r>
      <w:r w:rsidR="005260BD">
        <w:rPr>
          <w:bCs/>
        </w:rPr>
        <w:t>s</w:t>
      </w:r>
      <w:r w:rsidR="005644FB">
        <w:rPr>
          <w:bCs/>
        </w:rPr>
        <w:t xml:space="preserve"> at local services</w:t>
      </w:r>
      <w:r w:rsidR="00F14BC6">
        <w:rPr>
          <w:bCs/>
        </w:rPr>
        <w:t>.</w:t>
      </w:r>
      <w:r w:rsidR="00AB13BD">
        <w:rPr>
          <w:bCs/>
        </w:rPr>
        <w:t xml:space="preserve"> </w:t>
      </w:r>
    </w:p>
    <w:p w14:paraId="08A3F51B" w14:textId="77777777" w:rsidR="0070252D" w:rsidRDefault="0070252D" w:rsidP="00561F63">
      <w:pPr>
        <w:rPr>
          <w:bCs/>
        </w:rPr>
      </w:pPr>
    </w:p>
    <w:p w14:paraId="7115F0D0" w14:textId="77777777" w:rsidR="00027CAB" w:rsidRDefault="00027CAB" w:rsidP="00027CAB">
      <w:pPr>
        <w:rPr>
          <w:bCs/>
        </w:rPr>
      </w:pPr>
      <w:r w:rsidRPr="000976FC">
        <w:rPr>
          <w:bCs/>
        </w:rPr>
        <w:t xml:space="preserve">Five local hospitals, Inova Alexandria Hospital, Inova Loudoun Hospital, UVA Prince William Medical Center, Sentara Northern Virginia Medical Center, and </w:t>
      </w:r>
      <w:proofErr w:type="spellStart"/>
      <w:r w:rsidRPr="000976FC">
        <w:rPr>
          <w:bCs/>
        </w:rPr>
        <w:t>StoneSprings</w:t>
      </w:r>
      <w:proofErr w:type="spellEnd"/>
      <w:r w:rsidRPr="000976FC">
        <w:rPr>
          <w:bCs/>
        </w:rPr>
        <w:t xml:space="preserve"> Hospital Center offer cardiac catheterization but not cardiac surgery.</w:t>
      </w:r>
      <w:r w:rsidRPr="000976FC">
        <w:rPr>
          <w:rStyle w:val="FootnoteReference"/>
          <w:bCs/>
        </w:rPr>
        <w:footnoteReference w:id="4"/>
      </w:r>
      <w:r w:rsidRPr="000976FC">
        <w:rPr>
          <w:bCs/>
        </w:rPr>
        <w:t xml:space="preserve"> After more than a decade of relative stability in cardiac catheterization service volumes, demand increased by about 33% between 2016 and 2023 (Table 2), a compound annual growth rate of </w:t>
      </w:r>
      <w:r>
        <w:rPr>
          <w:bCs/>
        </w:rPr>
        <w:t>4.1</w:t>
      </w:r>
      <w:r w:rsidRPr="000976FC">
        <w:rPr>
          <w:bCs/>
        </w:rPr>
        <w:t xml:space="preserve">%. More than </w:t>
      </w:r>
      <w:r>
        <w:rPr>
          <w:bCs/>
        </w:rPr>
        <w:t>80%</w:t>
      </w:r>
      <w:r w:rsidRPr="000976FC">
        <w:rPr>
          <w:bCs/>
        </w:rPr>
        <w:t xml:space="preserve"> of the increase was at Inova Fairfax Hospital </w:t>
      </w:r>
      <w:r>
        <w:rPr>
          <w:bCs/>
        </w:rPr>
        <w:t xml:space="preserve">(62%) </w:t>
      </w:r>
      <w:r w:rsidRPr="000976FC">
        <w:rPr>
          <w:bCs/>
        </w:rPr>
        <w:t>and Virginia Hospital Center</w:t>
      </w:r>
      <w:r>
        <w:rPr>
          <w:bCs/>
        </w:rPr>
        <w:t xml:space="preserve"> (22%)</w:t>
      </w:r>
      <w:r w:rsidRPr="000976FC">
        <w:rPr>
          <w:bCs/>
        </w:rPr>
        <w:t>.</w:t>
      </w:r>
      <w:r>
        <w:rPr>
          <w:bCs/>
        </w:rPr>
        <w:t xml:space="preserve"> </w:t>
      </w:r>
      <w:r w:rsidRPr="00BF4BA7">
        <w:rPr>
          <w:bCs/>
        </w:rPr>
        <w:t xml:space="preserve">VHC’s catheterization caseload grew by about 47% between </w:t>
      </w:r>
      <w:r w:rsidRPr="00BF4BA7">
        <w:rPr>
          <w:bCs/>
        </w:rPr>
        <w:lastRenderedPageBreak/>
        <w:t xml:space="preserve">2016 and 2023, a gain of 728 cases. The hospital reported serving </w:t>
      </w:r>
      <w:r>
        <w:rPr>
          <w:bCs/>
        </w:rPr>
        <w:t>2,263</w:t>
      </w:r>
      <w:r w:rsidRPr="00BF4BA7">
        <w:rPr>
          <w:bCs/>
        </w:rPr>
        <w:t xml:space="preserve"> cardiac catheterization patients in 202</w:t>
      </w:r>
      <w:r>
        <w:rPr>
          <w:bCs/>
        </w:rPr>
        <w:t>3</w:t>
      </w:r>
      <w:r w:rsidRPr="00BF4BA7">
        <w:rPr>
          <w:bCs/>
        </w:rPr>
        <w:t xml:space="preserve">, a regional market share of </w:t>
      </w:r>
      <w:r>
        <w:rPr>
          <w:bCs/>
        </w:rPr>
        <w:t>about 17</w:t>
      </w:r>
      <w:r w:rsidRPr="00BF4BA7">
        <w:rPr>
          <w:bCs/>
        </w:rPr>
        <w:t xml:space="preserve">%. This is </w:t>
      </w:r>
      <w:r>
        <w:rPr>
          <w:bCs/>
        </w:rPr>
        <w:t>notably</w:t>
      </w:r>
      <w:r w:rsidRPr="00BF4BA7">
        <w:rPr>
          <w:bCs/>
        </w:rPr>
        <w:t xml:space="preserve"> higher than the hospital’s overall acute care inpatient market share </w:t>
      </w:r>
      <w:r>
        <w:rPr>
          <w:bCs/>
        </w:rPr>
        <w:t>over the last decade.</w:t>
      </w:r>
    </w:p>
    <w:p w14:paraId="0CE41988" w14:textId="77777777" w:rsidR="0070252D" w:rsidRPr="00AB13BD" w:rsidRDefault="0070252D" w:rsidP="00561F63">
      <w:pPr>
        <w:rPr>
          <w:bCs/>
        </w:rPr>
      </w:pPr>
    </w:p>
    <w:p w14:paraId="7EF9640F" w14:textId="00DFFE77" w:rsidR="00561F63" w:rsidRPr="00817E0A" w:rsidRDefault="00AE5DCA" w:rsidP="00561F63">
      <w:pPr>
        <w:rPr>
          <w:b/>
        </w:rPr>
      </w:pPr>
      <w:r w:rsidRPr="00AE5DCA">
        <w:rPr>
          <w:noProof/>
        </w:rPr>
        <w:drawing>
          <wp:inline distT="0" distB="0" distL="0" distR="0" wp14:anchorId="397553D3" wp14:editId="6CFAE061">
            <wp:extent cx="5943600" cy="2324100"/>
            <wp:effectExtent l="0" t="0" r="0" b="0"/>
            <wp:docPr id="89418994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324100"/>
                    </a:xfrm>
                    <a:prstGeom prst="rect">
                      <a:avLst/>
                    </a:prstGeom>
                    <a:noFill/>
                    <a:ln>
                      <a:noFill/>
                    </a:ln>
                  </pic:spPr>
                </pic:pic>
              </a:graphicData>
            </a:graphic>
          </wp:inline>
        </w:drawing>
      </w:r>
    </w:p>
    <w:p w14:paraId="408080FF" w14:textId="77777777" w:rsidR="00561F63" w:rsidRPr="00817E0A" w:rsidRDefault="00561F63" w:rsidP="00561F63">
      <w:pPr>
        <w:rPr>
          <w:b/>
        </w:rPr>
      </w:pPr>
    </w:p>
    <w:p w14:paraId="14F1A125" w14:textId="77777777" w:rsidR="0070252D" w:rsidRDefault="0070252D" w:rsidP="00561F63">
      <w:pPr>
        <w:rPr>
          <w:bCs/>
        </w:rPr>
      </w:pPr>
    </w:p>
    <w:p w14:paraId="1826D55C" w14:textId="77777777" w:rsidR="00027CAB" w:rsidRPr="0088064E" w:rsidRDefault="00027CAB" w:rsidP="00027CAB">
      <w:pPr>
        <w:rPr>
          <w:bCs/>
        </w:rPr>
      </w:pPr>
      <w:r w:rsidRPr="0088064E">
        <w:rPr>
          <w:bCs/>
        </w:rPr>
        <w:t>The mix of cardiac catheterization procedures reported by VHC in 2023 equates to 1,200 diagnostic equivalent catheterization procedures (DEPs)</w:t>
      </w:r>
      <w:r>
        <w:rPr>
          <w:bCs/>
        </w:rPr>
        <w:t xml:space="preserve"> per laboratory</w:t>
      </w:r>
      <w:r w:rsidRPr="0088064E">
        <w:rPr>
          <w:bCs/>
        </w:rPr>
        <w:t>.</w:t>
      </w:r>
      <w:r w:rsidRPr="0088064E">
        <w:rPr>
          <w:rStyle w:val="FootnoteReference"/>
          <w:bCs/>
        </w:rPr>
        <w:footnoteReference w:id="5"/>
      </w:r>
      <w:r w:rsidRPr="0088064E">
        <w:rPr>
          <w:bCs/>
        </w:rPr>
        <w:t xml:space="preserve"> This service volume is 100% of the nominal service volume standard of 1,200 DEPs per laboratory. Combined with non-cardiac catheterization procedures performed in its laboratories, the total </w:t>
      </w:r>
      <w:r>
        <w:rPr>
          <w:bCs/>
        </w:rPr>
        <w:t>VHC</w:t>
      </w:r>
      <w:r w:rsidRPr="0088064E">
        <w:rPr>
          <w:bCs/>
        </w:rPr>
        <w:t xml:space="preserve"> DEP count was 1</w:t>
      </w:r>
      <w:r>
        <w:rPr>
          <w:bCs/>
        </w:rPr>
        <w:t>,818 per laboratory</w:t>
      </w:r>
      <w:r w:rsidRPr="0088064E">
        <w:rPr>
          <w:bCs/>
        </w:rPr>
        <w:t xml:space="preserve">, roughly </w:t>
      </w:r>
      <w:r>
        <w:rPr>
          <w:bCs/>
        </w:rPr>
        <w:t>151</w:t>
      </w:r>
      <w:r w:rsidRPr="0088064E">
        <w:rPr>
          <w:bCs/>
        </w:rPr>
        <w:t xml:space="preserve">% of the planning standard (Table </w:t>
      </w:r>
      <w:r>
        <w:rPr>
          <w:bCs/>
        </w:rPr>
        <w:t>3</w:t>
      </w:r>
      <w:r w:rsidRPr="0088064E">
        <w:rPr>
          <w:bCs/>
        </w:rPr>
        <w:t xml:space="preserve">). </w:t>
      </w:r>
    </w:p>
    <w:p w14:paraId="1D229AD1" w14:textId="77777777" w:rsidR="0070252D" w:rsidRPr="00817E0A" w:rsidRDefault="0070252D" w:rsidP="00561F63">
      <w:pPr>
        <w:rPr>
          <w:b/>
        </w:rPr>
      </w:pPr>
    </w:p>
    <w:p w14:paraId="107565D5" w14:textId="25D9F215" w:rsidR="00561F63" w:rsidRPr="00817E0A" w:rsidRDefault="00966DBF" w:rsidP="00561F63">
      <w:pPr>
        <w:rPr>
          <w:b/>
        </w:rPr>
      </w:pPr>
      <w:r w:rsidRPr="00966DBF">
        <w:rPr>
          <w:noProof/>
        </w:rPr>
        <w:drawing>
          <wp:inline distT="0" distB="0" distL="0" distR="0" wp14:anchorId="0DE4C468" wp14:editId="140ACF01">
            <wp:extent cx="5943600" cy="2790825"/>
            <wp:effectExtent l="0" t="0" r="0" b="0"/>
            <wp:docPr id="21316209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790825"/>
                    </a:xfrm>
                    <a:prstGeom prst="rect">
                      <a:avLst/>
                    </a:prstGeom>
                    <a:noFill/>
                    <a:ln>
                      <a:noFill/>
                    </a:ln>
                  </pic:spPr>
                </pic:pic>
              </a:graphicData>
            </a:graphic>
          </wp:inline>
        </w:drawing>
      </w:r>
    </w:p>
    <w:p w14:paraId="02D05960" w14:textId="77777777" w:rsidR="00561F63" w:rsidRPr="00817E0A" w:rsidRDefault="00561F63" w:rsidP="00561F63">
      <w:pPr>
        <w:rPr>
          <w:b/>
        </w:rPr>
      </w:pPr>
    </w:p>
    <w:p w14:paraId="7DE0E44D" w14:textId="0D016E13" w:rsidR="00561F63" w:rsidRPr="00817E0A" w:rsidRDefault="00D1294B" w:rsidP="00561F63">
      <w:pPr>
        <w:rPr>
          <w:b/>
          <w:i/>
          <w:iCs/>
          <w:sz w:val="20"/>
          <w:szCs w:val="20"/>
          <w:u w:val="single"/>
        </w:rPr>
      </w:pPr>
      <w:r>
        <w:rPr>
          <w:b/>
          <w:i/>
          <w:iCs/>
          <w:sz w:val="20"/>
          <w:szCs w:val="20"/>
          <w:u w:val="single"/>
        </w:rPr>
        <w:t xml:space="preserve">Cardiac Catheterization </w:t>
      </w:r>
      <w:r w:rsidR="00561F63" w:rsidRPr="00817E0A">
        <w:rPr>
          <w:b/>
          <w:i/>
          <w:iCs/>
          <w:sz w:val="20"/>
          <w:szCs w:val="20"/>
          <w:u w:val="single"/>
        </w:rPr>
        <w:t>Planning Guidance</w:t>
      </w:r>
    </w:p>
    <w:p w14:paraId="37A34680" w14:textId="77777777" w:rsidR="00561F63" w:rsidRPr="00D1294B" w:rsidRDefault="00561F63" w:rsidP="00561F63">
      <w:pPr>
        <w:rPr>
          <w:bCs/>
          <w:sz w:val="20"/>
          <w:szCs w:val="20"/>
        </w:rPr>
      </w:pPr>
    </w:p>
    <w:p w14:paraId="0DD45EF7" w14:textId="77777777" w:rsidR="00561F63" w:rsidRPr="00D1294B" w:rsidRDefault="00561F63" w:rsidP="00561F63">
      <w:pPr>
        <w:rPr>
          <w:bCs/>
        </w:rPr>
      </w:pPr>
      <w:r w:rsidRPr="00D1294B">
        <w:rPr>
          <w:bCs/>
        </w:rPr>
        <w:t xml:space="preserve">Virginia State Medical Facilities Plan (SMFP) planning guidance addresses the question of community (regional) need for cardiac catheterization services. The applicable plan sections read: </w:t>
      </w:r>
    </w:p>
    <w:p w14:paraId="274BE1A1" w14:textId="77777777" w:rsidR="00561F63" w:rsidRPr="00D1294B" w:rsidRDefault="00561F63" w:rsidP="00561F63">
      <w:pPr>
        <w:rPr>
          <w:bCs/>
        </w:rPr>
      </w:pPr>
    </w:p>
    <w:p w14:paraId="251BA44C" w14:textId="77777777" w:rsidR="00561F63" w:rsidRPr="00D1294B" w:rsidRDefault="00561F63" w:rsidP="00561F63">
      <w:pPr>
        <w:spacing w:line="283" w:lineRule="exact"/>
        <w:ind w:firstLine="720"/>
        <w:rPr>
          <w:bCs/>
        </w:rPr>
      </w:pPr>
      <w:r w:rsidRPr="00D1294B">
        <w:rPr>
          <w:bCs/>
        </w:rPr>
        <w:t>Criteria and Standards for Cardiac Catheterization Services</w:t>
      </w:r>
    </w:p>
    <w:p w14:paraId="307AC40A" w14:textId="77777777" w:rsidR="00561F63" w:rsidRPr="00D1294B" w:rsidRDefault="00561F63" w:rsidP="00561F63">
      <w:pPr>
        <w:rPr>
          <w:bCs/>
        </w:rPr>
      </w:pPr>
    </w:p>
    <w:p w14:paraId="70BF7199" w14:textId="77777777" w:rsidR="00561F63" w:rsidRPr="00D1294B" w:rsidRDefault="00561F63" w:rsidP="00561F63">
      <w:pPr>
        <w:pStyle w:val="Default"/>
        <w:spacing w:before="60" w:after="60"/>
        <w:ind w:left="720"/>
        <w:jc w:val="both"/>
        <w:rPr>
          <w:rFonts w:ascii="Times New Roman" w:hAnsi="Times New Roman" w:cs="Times New Roman"/>
          <w:bCs/>
          <w:sz w:val="22"/>
          <w:szCs w:val="22"/>
        </w:rPr>
      </w:pPr>
      <w:r w:rsidRPr="00D1294B">
        <w:rPr>
          <w:rFonts w:ascii="Times New Roman" w:hAnsi="Times New Roman" w:cs="Times New Roman"/>
          <w:bCs/>
          <w:sz w:val="22"/>
          <w:szCs w:val="22"/>
        </w:rPr>
        <w:t xml:space="preserve">“12VAC5-230-390. Need for new service. </w:t>
      </w:r>
    </w:p>
    <w:p w14:paraId="7B75DCBC" w14:textId="77777777" w:rsidR="00561F63" w:rsidRPr="009E6D58" w:rsidRDefault="00561F63" w:rsidP="00561F63">
      <w:pPr>
        <w:pStyle w:val="Default"/>
        <w:spacing w:before="60" w:after="60"/>
        <w:ind w:left="720" w:firstLine="360"/>
        <w:jc w:val="both"/>
        <w:rPr>
          <w:rFonts w:ascii="Times New Roman" w:hAnsi="Times New Roman" w:cs="Times New Roman"/>
          <w:bCs/>
          <w:sz w:val="22"/>
          <w:szCs w:val="22"/>
        </w:rPr>
      </w:pPr>
      <w:r w:rsidRPr="00D1294B">
        <w:rPr>
          <w:rFonts w:ascii="Times New Roman" w:hAnsi="Times New Roman" w:cs="Times New Roman"/>
          <w:bCs/>
          <w:sz w:val="22"/>
          <w:szCs w:val="22"/>
        </w:rPr>
        <w:t xml:space="preserve">A. No new fixed site cardiac catheterization service should be approved for a health planning district </w:t>
      </w:r>
      <w:r w:rsidRPr="009E6D58">
        <w:rPr>
          <w:rFonts w:ascii="Times New Roman" w:hAnsi="Times New Roman" w:cs="Times New Roman"/>
          <w:bCs/>
          <w:sz w:val="22"/>
          <w:szCs w:val="22"/>
        </w:rPr>
        <w:t xml:space="preserve">unless: </w:t>
      </w:r>
    </w:p>
    <w:p w14:paraId="73A216B3" w14:textId="0B2DC9C2" w:rsidR="00561F63" w:rsidRPr="009E6D58" w:rsidRDefault="00561F63" w:rsidP="00561F63">
      <w:pPr>
        <w:pStyle w:val="Default"/>
        <w:spacing w:after="60"/>
        <w:ind w:left="1440"/>
        <w:jc w:val="both"/>
        <w:rPr>
          <w:rFonts w:ascii="Times New Roman" w:hAnsi="Times New Roman" w:cs="Times New Roman"/>
          <w:bCs/>
          <w:sz w:val="22"/>
          <w:szCs w:val="22"/>
        </w:rPr>
      </w:pPr>
      <w:r w:rsidRPr="009E6D58">
        <w:rPr>
          <w:rFonts w:ascii="Times New Roman" w:hAnsi="Times New Roman" w:cs="Times New Roman"/>
          <w:bCs/>
          <w:sz w:val="22"/>
          <w:szCs w:val="22"/>
        </w:rPr>
        <w:t xml:space="preserve">1. Existing </w:t>
      </w:r>
      <w:proofErr w:type="gramStart"/>
      <w:r w:rsidRPr="009E6D58">
        <w:rPr>
          <w:rFonts w:ascii="Times New Roman" w:hAnsi="Times New Roman" w:cs="Times New Roman"/>
          <w:bCs/>
          <w:sz w:val="22"/>
          <w:szCs w:val="22"/>
        </w:rPr>
        <w:t>fixed site</w:t>
      </w:r>
      <w:proofErr w:type="gramEnd"/>
      <w:r w:rsidRPr="009E6D58">
        <w:rPr>
          <w:rFonts w:ascii="Times New Roman" w:hAnsi="Times New Roman" w:cs="Times New Roman"/>
          <w:bCs/>
          <w:sz w:val="22"/>
          <w:szCs w:val="22"/>
        </w:rPr>
        <w:t xml:space="preserve"> cardiac catheterization services located in the health planning district performed an average of 1,200 cardiac catheterization DEPs per existing and approved laboratory for the relevant reporting </w:t>
      </w:r>
      <w:proofErr w:type="gramStart"/>
      <w:r w:rsidR="00080AD6" w:rsidRPr="009E6D58">
        <w:rPr>
          <w:rFonts w:ascii="Times New Roman" w:hAnsi="Times New Roman" w:cs="Times New Roman"/>
          <w:bCs/>
          <w:sz w:val="22"/>
          <w:szCs w:val="22"/>
        </w:rPr>
        <w:t>period</w:t>
      </w:r>
      <w:r w:rsidR="00080AD6">
        <w:rPr>
          <w:rFonts w:ascii="Times New Roman" w:hAnsi="Times New Roman" w:cs="Times New Roman"/>
          <w:bCs/>
          <w:sz w:val="22"/>
          <w:szCs w:val="22"/>
        </w:rPr>
        <w:t>;</w:t>
      </w:r>
      <w:proofErr w:type="gramEnd"/>
    </w:p>
    <w:p w14:paraId="2C4DBB5A" w14:textId="77777777" w:rsidR="00561F63" w:rsidRPr="009E6D58" w:rsidRDefault="00561F63" w:rsidP="00561F63">
      <w:pPr>
        <w:pStyle w:val="Default"/>
        <w:spacing w:after="60"/>
        <w:ind w:left="1440"/>
        <w:jc w:val="both"/>
        <w:rPr>
          <w:rFonts w:ascii="Times New Roman" w:hAnsi="Times New Roman" w:cs="Times New Roman"/>
          <w:bCs/>
          <w:sz w:val="22"/>
          <w:szCs w:val="22"/>
        </w:rPr>
      </w:pPr>
      <w:r w:rsidRPr="009E6D58">
        <w:rPr>
          <w:rFonts w:ascii="Times New Roman" w:hAnsi="Times New Roman" w:cs="Times New Roman"/>
          <w:bCs/>
          <w:sz w:val="22"/>
          <w:szCs w:val="22"/>
        </w:rPr>
        <w:t xml:space="preserve">2. The proposed new service will perform an average of 200 DEPs in the first year of operation and 500 DEPs in the second year of operation; and </w:t>
      </w:r>
    </w:p>
    <w:p w14:paraId="6204586F" w14:textId="319F3245" w:rsidR="00561F63" w:rsidRPr="009E6D58" w:rsidRDefault="00561F63" w:rsidP="004E3524">
      <w:pPr>
        <w:pStyle w:val="Default"/>
        <w:spacing w:after="60"/>
        <w:ind w:left="1440"/>
        <w:jc w:val="both"/>
        <w:rPr>
          <w:rFonts w:ascii="Times New Roman" w:hAnsi="Times New Roman" w:cs="Times New Roman"/>
          <w:bCs/>
          <w:sz w:val="22"/>
          <w:szCs w:val="22"/>
        </w:rPr>
      </w:pPr>
      <w:r w:rsidRPr="009E6D58">
        <w:rPr>
          <w:rFonts w:ascii="Times New Roman" w:hAnsi="Times New Roman" w:cs="Times New Roman"/>
          <w:bCs/>
          <w:sz w:val="22"/>
          <w:szCs w:val="22"/>
        </w:rPr>
        <w:t xml:space="preserve">3. The utilization of existing services in the health planning district will not be significantly reduced. </w:t>
      </w:r>
    </w:p>
    <w:p w14:paraId="5BC18552" w14:textId="77777777" w:rsidR="00561F63" w:rsidRPr="009E6D58" w:rsidRDefault="00561F63" w:rsidP="00561F63">
      <w:pPr>
        <w:pStyle w:val="Default"/>
        <w:spacing w:before="60" w:after="60"/>
        <w:ind w:left="720"/>
        <w:jc w:val="both"/>
        <w:rPr>
          <w:rFonts w:ascii="Times New Roman" w:hAnsi="Times New Roman" w:cs="Times New Roman"/>
          <w:bCs/>
          <w:sz w:val="22"/>
          <w:szCs w:val="22"/>
        </w:rPr>
      </w:pPr>
      <w:r w:rsidRPr="009E6D58">
        <w:rPr>
          <w:rFonts w:ascii="Times New Roman" w:hAnsi="Times New Roman" w:cs="Times New Roman"/>
          <w:bCs/>
          <w:sz w:val="22"/>
          <w:szCs w:val="22"/>
        </w:rPr>
        <w:t xml:space="preserve">B. Proposals for mobile cardiac catheterization laboratories should be approved only if such laboratories </w:t>
      </w:r>
      <w:proofErr w:type="gramStart"/>
      <w:r w:rsidRPr="009E6D58">
        <w:rPr>
          <w:rFonts w:ascii="Times New Roman" w:hAnsi="Times New Roman" w:cs="Times New Roman"/>
          <w:bCs/>
          <w:sz w:val="22"/>
          <w:szCs w:val="22"/>
        </w:rPr>
        <w:t>will be</w:t>
      </w:r>
      <w:proofErr w:type="gramEnd"/>
      <w:r w:rsidRPr="009E6D58">
        <w:rPr>
          <w:rFonts w:ascii="Times New Roman" w:hAnsi="Times New Roman" w:cs="Times New Roman"/>
          <w:bCs/>
          <w:sz w:val="22"/>
          <w:szCs w:val="22"/>
        </w:rPr>
        <w:t xml:space="preserve"> provided at a site located on the campus of an inpatient hospital. Additionally, applicants for proposed mobile cardiac catheterization laboratories shall be able to project that they will perform an average of 200 DEPs in the first year of operation and 350 DEPs in the second year of operation without significantly reducing the utilization of existing laboratories in the health planning district below 1,200 procedures. </w:t>
      </w:r>
    </w:p>
    <w:p w14:paraId="2A248351" w14:textId="77777777" w:rsidR="00561F63" w:rsidRPr="009E6D58" w:rsidRDefault="00561F63" w:rsidP="00561F63">
      <w:pPr>
        <w:ind w:left="720"/>
        <w:rPr>
          <w:bCs/>
        </w:rPr>
      </w:pPr>
    </w:p>
    <w:p w14:paraId="55CE7CD0" w14:textId="705DE11E" w:rsidR="00561F63" w:rsidRPr="009E6D58" w:rsidRDefault="00561F63" w:rsidP="00561F63">
      <w:pPr>
        <w:ind w:left="720"/>
        <w:rPr>
          <w:bCs/>
          <w:sz w:val="20"/>
          <w:szCs w:val="20"/>
        </w:rPr>
      </w:pPr>
      <w:r w:rsidRPr="009E6D58">
        <w:rPr>
          <w:bCs/>
        </w:rPr>
        <w:t xml:space="preserve">C. Preference may be given to a project that locates new cardiac catheterization services at an inpatient hospital that is 60 minutes or more driving time one way under normal conditions from existing services if the applicant can demonstrate that the proposed new laboratory will perform an average of 200 DEPs in the first year of operation and 400 DEPs in the second year of operation without significantly reducing the utilization of existing laboratories in the health planning district.” </w:t>
      </w:r>
      <w:r w:rsidRPr="005C703F">
        <w:rPr>
          <w:b/>
          <w:sz w:val="16"/>
          <w:szCs w:val="16"/>
        </w:rPr>
        <w:t>Source: Virginia SMFP, p, 18</w:t>
      </w:r>
    </w:p>
    <w:p w14:paraId="6D970EDA" w14:textId="77777777" w:rsidR="00561F63" w:rsidRPr="009E6D58" w:rsidRDefault="00561F63" w:rsidP="00561F63">
      <w:pPr>
        <w:ind w:left="720"/>
        <w:rPr>
          <w:bCs/>
          <w:sz w:val="20"/>
          <w:szCs w:val="20"/>
        </w:rPr>
      </w:pPr>
    </w:p>
    <w:p w14:paraId="5721B27C" w14:textId="77777777" w:rsidR="00561F63" w:rsidRPr="009E6D58" w:rsidRDefault="00561F63" w:rsidP="00561F63">
      <w:pPr>
        <w:spacing w:line="283" w:lineRule="exact"/>
        <w:ind w:right="864" w:firstLine="720"/>
        <w:jc w:val="both"/>
        <w:rPr>
          <w:bCs/>
        </w:rPr>
      </w:pPr>
      <w:r w:rsidRPr="009E6D58">
        <w:rPr>
          <w:bCs/>
        </w:rPr>
        <w:t>12VAC5-230-400. Expansion of services.</w:t>
      </w:r>
    </w:p>
    <w:p w14:paraId="42C93176" w14:textId="77777777" w:rsidR="00561F63" w:rsidRPr="009E6D58" w:rsidRDefault="00561F63" w:rsidP="00561F63">
      <w:pPr>
        <w:spacing w:line="283" w:lineRule="exact"/>
        <w:ind w:left="864" w:right="864"/>
        <w:jc w:val="both"/>
        <w:rPr>
          <w:bCs/>
        </w:rPr>
      </w:pPr>
    </w:p>
    <w:p w14:paraId="3B7B63B8" w14:textId="77777777" w:rsidR="00561F63" w:rsidRPr="009E6D58" w:rsidRDefault="00561F63" w:rsidP="00561F63">
      <w:pPr>
        <w:spacing w:line="283" w:lineRule="exact"/>
        <w:ind w:left="864" w:right="864"/>
        <w:jc w:val="both"/>
        <w:rPr>
          <w:bCs/>
        </w:rPr>
      </w:pPr>
      <w:r w:rsidRPr="009E6D58">
        <w:rPr>
          <w:bCs/>
        </w:rPr>
        <w:t>Proposals to increase cardiac catheterization services should be approved only when:</w:t>
      </w:r>
    </w:p>
    <w:p w14:paraId="07AD5A3F" w14:textId="77777777" w:rsidR="00561F63" w:rsidRPr="009E6D58" w:rsidRDefault="00561F63" w:rsidP="00561F63">
      <w:pPr>
        <w:spacing w:line="283" w:lineRule="exact"/>
        <w:ind w:left="864" w:right="864"/>
        <w:jc w:val="both"/>
        <w:rPr>
          <w:bCs/>
        </w:rPr>
      </w:pPr>
    </w:p>
    <w:p w14:paraId="206BD28B" w14:textId="77777777" w:rsidR="00561F63" w:rsidRPr="009E6D58" w:rsidRDefault="00561F63" w:rsidP="00561F63">
      <w:pPr>
        <w:ind w:left="864" w:right="864"/>
        <w:jc w:val="both"/>
        <w:rPr>
          <w:bCs/>
        </w:rPr>
      </w:pPr>
      <w:r w:rsidRPr="009E6D58">
        <w:rPr>
          <w:bCs/>
        </w:rPr>
        <w:t>1. All existing cardiac catheterization laboratories operated by the applicant's facilities where the proposed expansion is to occur have performed an average of 1,200 DEPs per existing and approved laboratory for the relevant reporting period; and</w:t>
      </w:r>
    </w:p>
    <w:p w14:paraId="6378E60D" w14:textId="77777777" w:rsidR="00561F63" w:rsidRPr="009E6D58" w:rsidRDefault="00561F63" w:rsidP="00561F63">
      <w:pPr>
        <w:ind w:left="864" w:right="864"/>
        <w:jc w:val="both"/>
        <w:rPr>
          <w:bCs/>
        </w:rPr>
      </w:pPr>
    </w:p>
    <w:p w14:paraId="301E6C79" w14:textId="77777777" w:rsidR="00561F63" w:rsidRPr="009E6D58" w:rsidRDefault="00561F63" w:rsidP="00561F63">
      <w:pPr>
        <w:ind w:left="864" w:right="864"/>
        <w:jc w:val="both"/>
        <w:rPr>
          <w:bCs/>
        </w:rPr>
      </w:pPr>
      <w:r w:rsidRPr="009E6D58">
        <w:rPr>
          <w:bCs/>
        </w:rPr>
        <w:t>2. The applicant can demonstrate that the expanded service will achieve an average of 200 DEPs per laboratory in the first 12 months of operation and 400 DEPs in the second 12 months of operation without significantly reducing the utilization of existing cardiac catheterization laboratories in the health planning district.”</w:t>
      </w:r>
    </w:p>
    <w:p w14:paraId="1A341914" w14:textId="7186889F" w:rsidR="00561F63" w:rsidRPr="008A0E54" w:rsidRDefault="00561F63" w:rsidP="00561F63">
      <w:pPr>
        <w:ind w:left="864" w:right="864"/>
        <w:jc w:val="both"/>
        <w:rPr>
          <w:b/>
          <w:sz w:val="16"/>
          <w:szCs w:val="16"/>
        </w:rPr>
      </w:pPr>
      <w:r w:rsidRPr="008A0E54">
        <w:rPr>
          <w:b/>
          <w:sz w:val="16"/>
          <w:szCs w:val="16"/>
        </w:rPr>
        <w:t>Source: Source: Virginia SMFP, pp, 18-19</w:t>
      </w:r>
    </w:p>
    <w:p w14:paraId="5BB2D3CE" w14:textId="77777777" w:rsidR="00561F63" w:rsidRPr="009E6D58" w:rsidRDefault="00561F63" w:rsidP="00561F63">
      <w:pPr>
        <w:spacing w:line="283" w:lineRule="exact"/>
        <w:ind w:left="864" w:right="864"/>
        <w:jc w:val="both"/>
        <w:rPr>
          <w:bCs/>
        </w:rPr>
      </w:pPr>
    </w:p>
    <w:p w14:paraId="149A7D11" w14:textId="65447237" w:rsidR="004501EF" w:rsidRDefault="00080AD6" w:rsidP="00561F63">
      <w:pPr>
        <w:rPr>
          <w:bCs/>
        </w:rPr>
      </w:pPr>
      <w:r>
        <w:rPr>
          <w:bCs/>
        </w:rPr>
        <w:lastRenderedPageBreak/>
        <w:t xml:space="preserve">VHC </w:t>
      </w:r>
      <w:r w:rsidR="00704C44">
        <w:rPr>
          <w:bCs/>
        </w:rPr>
        <w:t xml:space="preserve">proposes to </w:t>
      </w:r>
      <w:r w:rsidR="00A9475A">
        <w:rPr>
          <w:bCs/>
        </w:rPr>
        <w:t xml:space="preserve">acquire </w:t>
      </w:r>
      <w:r w:rsidR="000D2191">
        <w:rPr>
          <w:bCs/>
        </w:rPr>
        <w:t>a fifth cardiac catheterization laboratory</w:t>
      </w:r>
      <w:r w:rsidR="006B1DD8">
        <w:rPr>
          <w:bCs/>
        </w:rPr>
        <w:t xml:space="preserve">. Subsection </w:t>
      </w:r>
      <w:r w:rsidR="006B1DD8" w:rsidRPr="009E6D58">
        <w:rPr>
          <w:bCs/>
        </w:rPr>
        <w:t>12VAC5-230-400</w:t>
      </w:r>
      <w:r w:rsidR="007929F8">
        <w:rPr>
          <w:bCs/>
        </w:rPr>
        <w:t>.1</w:t>
      </w:r>
      <w:r w:rsidR="00C726F4">
        <w:rPr>
          <w:bCs/>
        </w:rPr>
        <w:t xml:space="preserve"> </w:t>
      </w:r>
      <w:r w:rsidR="006B1DD8">
        <w:rPr>
          <w:bCs/>
        </w:rPr>
        <w:t xml:space="preserve">of the </w:t>
      </w:r>
      <w:r w:rsidR="0032616F">
        <w:rPr>
          <w:bCs/>
        </w:rPr>
        <w:t xml:space="preserve">SMFP applies. </w:t>
      </w:r>
      <w:r w:rsidR="00561F63" w:rsidRPr="009E6D58">
        <w:rPr>
          <w:bCs/>
        </w:rPr>
        <w:t xml:space="preserve">Recent regional and </w:t>
      </w:r>
      <w:r w:rsidR="001F61FB">
        <w:rPr>
          <w:bCs/>
        </w:rPr>
        <w:t>VHC</w:t>
      </w:r>
      <w:r w:rsidR="00561F63" w:rsidRPr="009E6D58">
        <w:rPr>
          <w:bCs/>
        </w:rPr>
        <w:t xml:space="preserve"> cardiac catheterization service </w:t>
      </w:r>
      <w:r w:rsidR="0032616F">
        <w:rPr>
          <w:bCs/>
        </w:rPr>
        <w:t>caseloads</w:t>
      </w:r>
      <w:r w:rsidR="00561F63" w:rsidRPr="009E6D58">
        <w:rPr>
          <w:bCs/>
        </w:rPr>
        <w:t>, measured against Virginia State Medical Facilities Plan (SMFP) servic</w:t>
      </w:r>
      <w:r w:rsidR="0032616F">
        <w:rPr>
          <w:bCs/>
        </w:rPr>
        <w:t>e</w:t>
      </w:r>
      <w:r w:rsidR="00561F63" w:rsidRPr="009E6D58">
        <w:rPr>
          <w:bCs/>
        </w:rPr>
        <w:t xml:space="preserve"> volume standards, indicate there is </w:t>
      </w:r>
      <w:r w:rsidR="00F62873">
        <w:rPr>
          <w:bCs/>
        </w:rPr>
        <w:t xml:space="preserve">likely to be </w:t>
      </w:r>
      <w:r w:rsidR="008F41DB">
        <w:rPr>
          <w:bCs/>
        </w:rPr>
        <w:t xml:space="preserve">a </w:t>
      </w:r>
      <w:r w:rsidR="00360126">
        <w:rPr>
          <w:bCs/>
        </w:rPr>
        <w:t>need for additional</w:t>
      </w:r>
      <w:r w:rsidR="00774D1F">
        <w:rPr>
          <w:bCs/>
        </w:rPr>
        <w:t xml:space="preserve"> </w:t>
      </w:r>
      <w:r w:rsidR="005907E3">
        <w:rPr>
          <w:bCs/>
        </w:rPr>
        <w:t xml:space="preserve">catheterization </w:t>
      </w:r>
      <w:r w:rsidR="003621DC">
        <w:rPr>
          <w:bCs/>
        </w:rPr>
        <w:t>capacity</w:t>
      </w:r>
      <w:r w:rsidR="00360126">
        <w:rPr>
          <w:bCs/>
        </w:rPr>
        <w:t xml:space="preserve"> within </w:t>
      </w:r>
      <w:r w:rsidR="009D122E">
        <w:rPr>
          <w:bCs/>
        </w:rPr>
        <w:t>three to five years</w:t>
      </w:r>
      <w:r w:rsidR="003621DC">
        <w:rPr>
          <w:bCs/>
        </w:rPr>
        <w:t>.</w:t>
      </w:r>
      <w:r w:rsidR="009D122E">
        <w:rPr>
          <w:rStyle w:val="FootnoteReference"/>
          <w:bCs/>
        </w:rPr>
        <w:footnoteReference w:id="6"/>
      </w:r>
      <w:r w:rsidR="008F41DB">
        <w:rPr>
          <w:bCs/>
        </w:rPr>
        <w:t xml:space="preserve"> </w:t>
      </w:r>
    </w:p>
    <w:p w14:paraId="344DE16F" w14:textId="77777777" w:rsidR="004501EF" w:rsidRDefault="004501EF" w:rsidP="00561F63">
      <w:pPr>
        <w:rPr>
          <w:bCs/>
        </w:rPr>
      </w:pPr>
    </w:p>
    <w:p w14:paraId="7C83CFAA" w14:textId="0AF96237" w:rsidR="00DD2360" w:rsidRPr="009E6D58" w:rsidRDefault="00A54525" w:rsidP="001214D2">
      <w:pPr>
        <w:rPr>
          <w:bCs/>
        </w:rPr>
      </w:pPr>
      <w:r>
        <w:rPr>
          <w:bCs/>
        </w:rPr>
        <w:t xml:space="preserve">Moreover, </w:t>
      </w:r>
      <w:r w:rsidR="00B844AC">
        <w:rPr>
          <w:bCs/>
        </w:rPr>
        <w:t>u</w:t>
      </w:r>
      <w:r w:rsidR="005F3BD5">
        <w:rPr>
          <w:bCs/>
        </w:rPr>
        <w:t>nlike the intensive care bed expansion</w:t>
      </w:r>
      <w:r w:rsidR="00381B33">
        <w:rPr>
          <w:bCs/>
        </w:rPr>
        <w:t xml:space="preserve"> question, </w:t>
      </w:r>
      <w:r>
        <w:rPr>
          <w:bCs/>
        </w:rPr>
        <w:t>VHC</w:t>
      </w:r>
      <w:r w:rsidR="00381B33">
        <w:rPr>
          <w:bCs/>
        </w:rPr>
        <w:t xml:space="preserve">’s cardiac </w:t>
      </w:r>
      <w:r w:rsidR="00785E2C">
        <w:rPr>
          <w:bCs/>
        </w:rPr>
        <w:t>catheterization</w:t>
      </w:r>
      <w:r>
        <w:rPr>
          <w:bCs/>
        </w:rPr>
        <w:t xml:space="preserve"> service volumes</w:t>
      </w:r>
      <w:r w:rsidR="00086A05">
        <w:rPr>
          <w:bCs/>
        </w:rPr>
        <w:t xml:space="preserve"> qualify the hospital for consideration to </w:t>
      </w:r>
      <w:r w:rsidR="00573666">
        <w:rPr>
          <w:bCs/>
        </w:rPr>
        <w:t xml:space="preserve">add </w:t>
      </w:r>
      <w:r w:rsidR="00785E2C">
        <w:rPr>
          <w:bCs/>
        </w:rPr>
        <w:t>capacity</w:t>
      </w:r>
      <w:r w:rsidR="00573666">
        <w:rPr>
          <w:bCs/>
        </w:rPr>
        <w:t xml:space="preserve"> under the institutional need provision </w:t>
      </w:r>
      <w:r w:rsidR="004501EF" w:rsidRPr="008727D9">
        <w:rPr>
          <w:noProof/>
          <w:sz w:val="20"/>
          <w:szCs w:val="20"/>
        </w:rPr>
        <w:t>(</w:t>
      </w:r>
      <w:r w:rsidR="004501EF" w:rsidRPr="008727D9">
        <w:rPr>
          <w:sz w:val="20"/>
          <w:szCs w:val="20"/>
        </w:rPr>
        <w:t>12VAC5-230-80</w:t>
      </w:r>
      <w:r w:rsidR="004501EF">
        <w:rPr>
          <w:sz w:val="20"/>
          <w:szCs w:val="20"/>
        </w:rPr>
        <w:t xml:space="preserve">) </w:t>
      </w:r>
      <w:r w:rsidR="00573666">
        <w:rPr>
          <w:bCs/>
        </w:rPr>
        <w:t>of the plan</w:t>
      </w:r>
      <w:r w:rsidR="001214D2">
        <w:rPr>
          <w:bCs/>
        </w:rPr>
        <w:t>.</w:t>
      </w:r>
      <w:r w:rsidR="00880DDA">
        <w:rPr>
          <w:bCs/>
        </w:rPr>
        <w:t xml:space="preserve"> </w:t>
      </w:r>
      <w:r w:rsidR="00D5741C">
        <w:rPr>
          <w:bCs/>
        </w:rPr>
        <w:t>U</w:t>
      </w:r>
      <w:r w:rsidR="00746AB7">
        <w:rPr>
          <w:bCs/>
        </w:rPr>
        <w:t xml:space="preserve">nused capacity at </w:t>
      </w:r>
      <w:proofErr w:type="spellStart"/>
      <w:r w:rsidR="00746AB7">
        <w:rPr>
          <w:bCs/>
        </w:rPr>
        <w:t>Ston</w:t>
      </w:r>
      <w:r w:rsidR="00880DDA">
        <w:rPr>
          <w:bCs/>
        </w:rPr>
        <w:t>eSprings</w:t>
      </w:r>
      <w:proofErr w:type="spellEnd"/>
      <w:r w:rsidR="00880DDA">
        <w:rPr>
          <w:bCs/>
        </w:rPr>
        <w:t xml:space="preserve"> Hospital Ceber and elsewhere </w:t>
      </w:r>
      <w:r w:rsidR="00D5741C">
        <w:rPr>
          <w:bCs/>
        </w:rPr>
        <w:t>is</w:t>
      </w:r>
      <w:r w:rsidR="00880DDA">
        <w:rPr>
          <w:bCs/>
        </w:rPr>
        <w:t xml:space="preserve"> not a </w:t>
      </w:r>
      <w:r w:rsidR="008603D8">
        <w:rPr>
          <w:bCs/>
        </w:rPr>
        <w:t>practical alternative to adding needed capacity at V</w:t>
      </w:r>
      <w:r w:rsidR="00B8087D">
        <w:rPr>
          <w:bCs/>
        </w:rPr>
        <w:t xml:space="preserve">HC. </w:t>
      </w:r>
    </w:p>
    <w:p w14:paraId="24460C4F" w14:textId="77777777" w:rsidR="00F941B5" w:rsidRPr="009E6D58" w:rsidRDefault="00F941B5" w:rsidP="00555F67">
      <w:pPr>
        <w:rPr>
          <w:bCs/>
        </w:rPr>
      </w:pPr>
    </w:p>
    <w:p w14:paraId="4F09F1C2" w14:textId="77777777" w:rsidR="00FD2DCB" w:rsidRPr="001214D2" w:rsidRDefault="00FD2DCB" w:rsidP="00555F67">
      <w:pPr>
        <w:rPr>
          <w:b/>
          <w:iCs/>
        </w:rPr>
      </w:pPr>
      <w:r w:rsidRPr="009E6D58">
        <w:rPr>
          <w:bCs/>
        </w:rPr>
        <w:t xml:space="preserve">      </w:t>
      </w:r>
      <w:r w:rsidRPr="001214D2">
        <w:rPr>
          <w:b/>
          <w:iCs/>
        </w:rPr>
        <w:t xml:space="preserve">B.  Access Considerations </w:t>
      </w:r>
    </w:p>
    <w:p w14:paraId="4B8C805C" w14:textId="77777777" w:rsidR="00FD2DCB" w:rsidRPr="009E6D58" w:rsidRDefault="00FD2DCB" w:rsidP="00555F67">
      <w:pPr>
        <w:rPr>
          <w:bCs/>
        </w:rPr>
      </w:pPr>
    </w:p>
    <w:p w14:paraId="7280C36F" w14:textId="595AACB6" w:rsidR="00433DD1" w:rsidRDefault="00F200C8" w:rsidP="00555F67">
      <w:pPr>
        <w:rPr>
          <w:bCs/>
        </w:rPr>
      </w:pPr>
      <w:r w:rsidRPr="009E6D58">
        <w:rPr>
          <w:bCs/>
        </w:rPr>
        <w:t xml:space="preserve">VHC proposes </w:t>
      </w:r>
      <w:r w:rsidR="00267218" w:rsidRPr="009E6D58">
        <w:rPr>
          <w:bCs/>
        </w:rPr>
        <w:t>expanding</w:t>
      </w:r>
      <w:r w:rsidRPr="009E6D58">
        <w:rPr>
          <w:bCs/>
        </w:rPr>
        <w:t xml:space="preserve"> </w:t>
      </w:r>
      <w:r w:rsidR="00C55E16" w:rsidRPr="009E6D58">
        <w:rPr>
          <w:bCs/>
        </w:rPr>
        <w:t>three hospital services</w:t>
      </w:r>
      <w:r w:rsidR="00C43D82">
        <w:rPr>
          <w:bCs/>
        </w:rPr>
        <w:t>:</w:t>
      </w:r>
      <w:r w:rsidR="00FF5281">
        <w:rPr>
          <w:bCs/>
        </w:rPr>
        <w:t xml:space="preserve"> </w:t>
      </w:r>
      <w:r w:rsidR="00C43D82">
        <w:rPr>
          <w:bCs/>
        </w:rPr>
        <w:t>e</w:t>
      </w:r>
      <w:r w:rsidR="00FF5281">
        <w:rPr>
          <w:bCs/>
        </w:rPr>
        <w:t xml:space="preserve">mergency care, intensive care, and cardiac </w:t>
      </w:r>
      <w:r w:rsidR="00C43D82">
        <w:rPr>
          <w:bCs/>
        </w:rPr>
        <w:t xml:space="preserve">catheterization. </w:t>
      </w:r>
      <w:r w:rsidR="006939E4" w:rsidRPr="009E6D58">
        <w:rPr>
          <w:bCs/>
        </w:rPr>
        <w:t>All</w:t>
      </w:r>
      <w:r w:rsidR="009071C2">
        <w:rPr>
          <w:bCs/>
        </w:rPr>
        <w:t xml:space="preserve"> are </w:t>
      </w:r>
      <w:r w:rsidR="00D624C2">
        <w:rPr>
          <w:bCs/>
        </w:rPr>
        <w:t>hospital</w:t>
      </w:r>
      <w:r w:rsidR="00A4667B">
        <w:rPr>
          <w:bCs/>
        </w:rPr>
        <w:t xml:space="preserve"> based</w:t>
      </w:r>
      <w:r w:rsidR="006A404E">
        <w:rPr>
          <w:bCs/>
        </w:rPr>
        <w:t xml:space="preserve">. </w:t>
      </w:r>
      <w:r w:rsidR="008E5377">
        <w:rPr>
          <w:bCs/>
        </w:rPr>
        <w:t>No change in</w:t>
      </w:r>
      <w:r w:rsidR="00526C19">
        <w:rPr>
          <w:bCs/>
        </w:rPr>
        <w:t xml:space="preserve"> location or phys</w:t>
      </w:r>
      <w:r w:rsidR="002879F8">
        <w:rPr>
          <w:bCs/>
        </w:rPr>
        <w:t xml:space="preserve">ical </w:t>
      </w:r>
      <w:r w:rsidR="0018782A">
        <w:rPr>
          <w:bCs/>
        </w:rPr>
        <w:t>ac</w:t>
      </w:r>
      <w:r w:rsidR="00526C19">
        <w:rPr>
          <w:bCs/>
        </w:rPr>
        <w:t>cess</w:t>
      </w:r>
      <w:r w:rsidR="0018782A">
        <w:rPr>
          <w:bCs/>
        </w:rPr>
        <w:t xml:space="preserve"> is proposed</w:t>
      </w:r>
      <w:r w:rsidR="00433DD1" w:rsidRPr="009E6D58">
        <w:rPr>
          <w:bCs/>
        </w:rPr>
        <w:t>.</w:t>
      </w:r>
      <w:r w:rsidR="004F147D">
        <w:rPr>
          <w:bCs/>
        </w:rPr>
        <w:t xml:space="preserve"> </w:t>
      </w:r>
      <w:r w:rsidR="00FA13FD">
        <w:rPr>
          <w:bCs/>
        </w:rPr>
        <w:t>N</w:t>
      </w:r>
      <w:r w:rsidR="00774BEE">
        <w:rPr>
          <w:bCs/>
        </w:rPr>
        <w:t xml:space="preserve">o </w:t>
      </w:r>
      <w:r w:rsidR="00BF6843">
        <w:rPr>
          <w:bCs/>
        </w:rPr>
        <w:t xml:space="preserve">change in the primary service area of </w:t>
      </w:r>
      <w:r w:rsidR="0099532E">
        <w:rPr>
          <w:bCs/>
        </w:rPr>
        <w:t xml:space="preserve">the </w:t>
      </w:r>
      <w:r w:rsidR="00DB69D8">
        <w:rPr>
          <w:bCs/>
        </w:rPr>
        <w:t>enlarged services</w:t>
      </w:r>
      <w:r w:rsidR="00FA13FD">
        <w:rPr>
          <w:bCs/>
        </w:rPr>
        <w:t xml:space="preserve"> </w:t>
      </w:r>
      <w:r w:rsidR="006906CD">
        <w:rPr>
          <w:bCs/>
        </w:rPr>
        <w:t xml:space="preserve">is </w:t>
      </w:r>
      <w:r w:rsidR="00CC7A7B">
        <w:rPr>
          <w:bCs/>
        </w:rPr>
        <w:t xml:space="preserve">expected or likely. </w:t>
      </w:r>
      <w:r w:rsidR="006906CD">
        <w:rPr>
          <w:bCs/>
        </w:rPr>
        <w:t>Recent</w:t>
      </w:r>
      <w:r w:rsidR="00CC7A7B">
        <w:rPr>
          <w:bCs/>
        </w:rPr>
        <w:t xml:space="preserve"> </w:t>
      </w:r>
      <w:r w:rsidR="007C4BEE">
        <w:rPr>
          <w:bCs/>
        </w:rPr>
        <w:t>patient origin</w:t>
      </w:r>
      <w:r w:rsidR="000C44AE">
        <w:rPr>
          <w:bCs/>
        </w:rPr>
        <w:t xml:space="preserve"> data and medical trade patterns</w:t>
      </w:r>
      <w:r w:rsidR="00253A49">
        <w:rPr>
          <w:bCs/>
        </w:rPr>
        <w:t xml:space="preserve"> </w:t>
      </w:r>
      <w:r w:rsidR="00420998">
        <w:rPr>
          <w:bCs/>
        </w:rPr>
        <w:t>indicate that expansion of these services at VHC</w:t>
      </w:r>
      <w:r w:rsidR="00114DCE">
        <w:rPr>
          <w:bCs/>
        </w:rPr>
        <w:t xml:space="preserve"> is not likely to affect any </w:t>
      </w:r>
      <w:r w:rsidR="006861D7">
        <w:rPr>
          <w:bCs/>
        </w:rPr>
        <w:t>competing</w:t>
      </w:r>
      <w:r w:rsidR="005F3F11">
        <w:rPr>
          <w:bCs/>
        </w:rPr>
        <w:t xml:space="preserve"> service</w:t>
      </w:r>
      <w:r w:rsidR="00114DCE">
        <w:rPr>
          <w:bCs/>
        </w:rPr>
        <w:t xml:space="preserve"> negatively. </w:t>
      </w:r>
    </w:p>
    <w:p w14:paraId="4C23AC2B" w14:textId="77777777" w:rsidR="00114DCE" w:rsidRDefault="00114DCE" w:rsidP="00555F67">
      <w:pPr>
        <w:rPr>
          <w:bCs/>
        </w:rPr>
      </w:pPr>
    </w:p>
    <w:p w14:paraId="116D6F52" w14:textId="52A82555" w:rsidR="00AB70C3" w:rsidRDefault="00B761B2" w:rsidP="00555F67">
      <w:pPr>
        <w:rPr>
          <w:bCs/>
        </w:rPr>
      </w:pPr>
      <w:r>
        <w:rPr>
          <w:bCs/>
        </w:rPr>
        <w:t>VHC</w:t>
      </w:r>
      <w:r w:rsidR="00A4667B">
        <w:rPr>
          <w:bCs/>
        </w:rPr>
        <w:t xml:space="preserve"> has </w:t>
      </w:r>
      <w:r w:rsidR="002A7261">
        <w:rPr>
          <w:bCs/>
        </w:rPr>
        <w:t>longstanding charity care policies and practices</w:t>
      </w:r>
      <w:r w:rsidR="00D228CD">
        <w:rPr>
          <w:bCs/>
        </w:rPr>
        <w:t xml:space="preserve">, </w:t>
      </w:r>
      <w:r w:rsidR="006861D7">
        <w:rPr>
          <w:bCs/>
        </w:rPr>
        <w:t xml:space="preserve">which constitute </w:t>
      </w:r>
      <w:r w:rsidR="000003F2">
        <w:rPr>
          <w:bCs/>
        </w:rPr>
        <w:t xml:space="preserve">a history </w:t>
      </w:r>
      <w:r w:rsidR="00D228CD">
        <w:rPr>
          <w:bCs/>
        </w:rPr>
        <w:t>of serving medic</w:t>
      </w:r>
      <w:r w:rsidR="00E2427D">
        <w:rPr>
          <w:bCs/>
        </w:rPr>
        <w:t>ally indigent patients equitably</w:t>
      </w:r>
      <w:r w:rsidR="00E92129">
        <w:rPr>
          <w:bCs/>
        </w:rPr>
        <w:t xml:space="preserve">. </w:t>
      </w:r>
      <w:r>
        <w:rPr>
          <w:bCs/>
        </w:rPr>
        <w:t>It h</w:t>
      </w:r>
      <w:r w:rsidR="00851404">
        <w:rPr>
          <w:bCs/>
        </w:rPr>
        <w:t xml:space="preserve">as </w:t>
      </w:r>
      <w:r w:rsidR="00936EB2">
        <w:rPr>
          <w:bCs/>
        </w:rPr>
        <w:t xml:space="preserve">a system wide charity care agreement with the Virginia certificate of </w:t>
      </w:r>
      <w:r w:rsidR="003710F9">
        <w:rPr>
          <w:bCs/>
        </w:rPr>
        <w:t xml:space="preserve">public need program </w:t>
      </w:r>
      <w:r w:rsidR="00851404">
        <w:rPr>
          <w:bCs/>
        </w:rPr>
        <w:t xml:space="preserve">that assigns a </w:t>
      </w:r>
      <w:r w:rsidR="008E30F5">
        <w:rPr>
          <w:bCs/>
        </w:rPr>
        <w:t xml:space="preserve">charity care condition of </w:t>
      </w:r>
      <w:r w:rsidR="00DA0346">
        <w:rPr>
          <w:bCs/>
        </w:rPr>
        <w:t xml:space="preserve">3% of charges on </w:t>
      </w:r>
      <w:r w:rsidR="003C1DE1">
        <w:rPr>
          <w:bCs/>
        </w:rPr>
        <w:t>authorized project</w:t>
      </w:r>
      <w:r w:rsidR="006E678F">
        <w:rPr>
          <w:bCs/>
        </w:rPr>
        <w:t>s.</w:t>
      </w:r>
      <w:r>
        <w:rPr>
          <w:bCs/>
        </w:rPr>
        <w:t xml:space="preserve"> </w:t>
      </w:r>
      <w:r w:rsidR="00E92129">
        <w:rPr>
          <w:bCs/>
        </w:rPr>
        <w:t xml:space="preserve">That condition would be applied to </w:t>
      </w:r>
      <w:r w:rsidR="004836E7">
        <w:rPr>
          <w:bCs/>
        </w:rPr>
        <w:t xml:space="preserve">the intensive care and cardiac catheterization element of the </w:t>
      </w:r>
      <w:r w:rsidR="00437F84">
        <w:rPr>
          <w:bCs/>
        </w:rPr>
        <w:t>proposal. There would be no</w:t>
      </w:r>
      <w:r w:rsidR="00D228CD">
        <w:rPr>
          <w:bCs/>
        </w:rPr>
        <w:t xml:space="preserve"> </w:t>
      </w:r>
      <w:r w:rsidR="00C514E9">
        <w:rPr>
          <w:bCs/>
        </w:rPr>
        <w:t xml:space="preserve">notable </w:t>
      </w:r>
      <w:r w:rsidR="00F34AB2">
        <w:rPr>
          <w:bCs/>
        </w:rPr>
        <w:t>change in</w:t>
      </w:r>
      <w:r w:rsidR="001214D2">
        <w:rPr>
          <w:bCs/>
        </w:rPr>
        <w:t xml:space="preserve"> economic access to care</w:t>
      </w:r>
      <w:r w:rsidR="0097579B">
        <w:rPr>
          <w:bCs/>
        </w:rPr>
        <w:t xml:space="preserve"> at VHC</w:t>
      </w:r>
      <w:r w:rsidR="00372ACF">
        <w:rPr>
          <w:bCs/>
        </w:rPr>
        <w:t>.</w:t>
      </w:r>
    </w:p>
    <w:p w14:paraId="46DC8956" w14:textId="77777777" w:rsidR="00AB70C3" w:rsidRPr="009E6D58" w:rsidRDefault="00AB70C3" w:rsidP="00555F67">
      <w:pPr>
        <w:rPr>
          <w:bCs/>
        </w:rPr>
      </w:pPr>
    </w:p>
    <w:p w14:paraId="1DC03F3B" w14:textId="77777777" w:rsidR="00FD2DCB" w:rsidRPr="001214D2" w:rsidRDefault="00FD2DCB" w:rsidP="00555F67">
      <w:pPr>
        <w:rPr>
          <w:b/>
          <w:iCs/>
        </w:rPr>
      </w:pPr>
      <w:r w:rsidRPr="00817E0A">
        <w:rPr>
          <w:b/>
        </w:rPr>
        <w:t xml:space="preserve">   </w:t>
      </w:r>
      <w:r w:rsidRPr="001214D2">
        <w:rPr>
          <w:b/>
          <w:iCs/>
        </w:rPr>
        <w:t xml:space="preserve">C.  Cost Considerations </w:t>
      </w:r>
    </w:p>
    <w:p w14:paraId="73467819" w14:textId="77777777" w:rsidR="00FD2DCB" w:rsidRPr="00817E0A" w:rsidRDefault="00FD2DCB" w:rsidP="00555F67">
      <w:pPr>
        <w:rPr>
          <w:b/>
        </w:rPr>
      </w:pPr>
    </w:p>
    <w:p w14:paraId="437654C6" w14:textId="5E0DA2F3" w:rsidR="001214D2" w:rsidRPr="009E0282" w:rsidRDefault="001214D2" w:rsidP="001214D2">
      <w:pPr>
        <w:rPr>
          <w:bCs/>
          <w:color w:val="000000"/>
        </w:rPr>
      </w:pPr>
      <w:r w:rsidRPr="009E0282">
        <w:rPr>
          <w:bCs/>
        </w:rPr>
        <w:t xml:space="preserve">Estimated capital costs total </w:t>
      </w:r>
      <w:r w:rsidRPr="009E0282">
        <w:rPr>
          <w:rFonts w:eastAsia="Calibri"/>
          <w:bCs/>
        </w:rPr>
        <w:t>$67,949,353</w:t>
      </w:r>
      <w:r w:rsidRPr="009E0282">
        <w:rPr>
          <w:bCs/>
        </w:rPr>
        <w:t xml:space="preserve">, about three-fourths of which ($50,553,295) </w:t>
      </w:r>
      <w:r w:rsidR="00200619">
        <w:rPr>
          <w:bCs/>
        </w:rPr>
        <w:t>wou</w:t>
      </w:r>
      <w:r w:rsidR="007C643D">
        <w:rPr>
          <w:bCs/>
        </w:rPr>
        <w:t>ld be</w:t>
      </w:r>
      <w:r w:rsidRPr="009E0282">
        <w:rPr>
          <w:bCs/>
        </w:rPr>
        <w:t xml:space="preserve"> construction expense. </w:t>
      </w:r>
      <w:r w:rsidR="00822FB1">
        <w:rPr>
          <w:bCs/>
        </w:rPr>
        <w:t xml:space="preserve">Projected </w:t>
      </w:r>
      <w:r w:rsidR="00F31124">
        <w:rPr>
          <w:bCs/>
        </w:rPr>
        <w:t>e</w:t>
      </w:r>
      <w:r w:rsidRPr="009E0282">
        <w:rPr>
          <w:bCs/>
        </w:rPr>
        <w:t>quipment costs total $12,862,138. Most of the remainder (</w:t>
      </w:r>
      <w:r w:rsidRPr="009E0282">
        <w:rPr>
          <w:bCs/>
          <w:color w:val="000000"/>
        </w:rPr>
        <w:t xml:space="preserve">$4,533,920) </w:t>
      </w:r>
    </w:p>
    <w:p w14:paraId="6D59020E" w14:textId="5CABAF5E" w:rsidR="004C0B25" w:rsidRDefault="001214D2" w:rsidP="000456F6">
      <w:pPr>
        <w:rPr>
          <w:b/>
        </w:rPr>
      </w:pPr>
      <w:r w:rsidRPr="009E0282">
        <w:rPr>
          <w:bCs/>
        </w:rPr>
        <w:t xml:space="preserve">is estimated architectural, engineering and permitting fees. All capital costs would be paid from internal VHC funds. There would be no direct, project specific financing </w:t>
      </w:r>
      <w:r w:rsidRPr="006F4D4D">
        <w:rPr>
          <w:bCs/>
        </w:rPr>
        <w:t>e</w:t>
      </w:r>
      <w:r w:rsidR="007A2777" w:rsidRPr="006F4D4D">
        <w:rPr>
          <w:bCs/>
        </w:rPr>
        <w:t>xpense</w:t>
      </w:r>
      <w:r w:rsidR="00EE0413" w:rsidRPr="006F4D4D">
        <w:rPr>
          <w:bCs/>
        </w:rPr>
        <w:t>.</w:t>
      </w:r>
      <w:r w:rsidR="00EE0413" w:rsidRPr="006F4D4D">
        <w:rPr>
          <w:rStyle w:val="FootnoteReference"/>
          <w:bCs/>
        </w:rPr>
        <w:footnoteReference w:id="7"/>
      </w:r>
      <w:r w:rsidR="000456F6" w:rsidRPr="00817E0A">
        <w:rPr>
          <w:b/>
        </w:rPr>
        <w:t xml:space="preserve"> </w:t>
      </w:r>
      <w:r w:rsidR="005E0329" w:rsidRPr="00817E0A">
        <w:rPr>
          <w:b/>
        </w:rPr>
        <w:t xml:space="preserve"> </w:t>
      </w:r>
    </w:p>
    <w:p w14:paraId="6DF4B7D7" w14:textId="77777777" w:rsidR="000A7648" w:rsidRDefault="000A7648" w:rsidP="000456F6">
      <w:pPr>
        <w:rPr>
          <w:b/>
        </w:rPr>
      </w:pPr>
    </w:p>
    <w:p w14:paraId="354394CA" w14:textId="09C58EF0" w:rsidR="000A7648" w:rsidRDefault="00FD6516" w:rsidP="000456F6">
      <w:pPr>
        <w:rPr>
          <w:bCs/>
        </w:rPr>
      </w:pPr>
      <w:r w:rsidRPr="00A0045B">
        <w:rPr>
          <w:bCs/>
        </w:rPr>
        <w:t xml:space="preserve">VHC </w:t>
      </w:r>
      <w:r w:rsidR="00A35E07" w:rsidRPr="00A0045B">
        <w:rPr>
          <w:bCs/>
        </w:rPr>
        <w:t>notes</w:t>
      </w:r>
      <w:r w:rsidR="008F09A3" w:rsidRPr="00A0045B">
        <w:rPr>
          <w:bCs/>
        </w:rPr>
        <w:t xml:space="preserve"> that combining </w:t>
      </w:r>
      <w:r w:rsidR="00133FDF" w:rsidRPr="00A0045B">
        <w:rPr>
          <w:bCs/>
        </w:rPr>
        <w:t xml:space="preserve">the three service expansions </w:t>
      </w:r>
      <w:r w:rsidR="00EA75F5" w:rsidRPr="00A0045B">
        <w:rPr>
          <w:bCs/>
        </w:rPr>
        <w:t xml:space="preserve">into a single construction </w:t>
      </w:r>
      <w:r w:rsidR="00A35E07" w:rsidRPr="00A0045B">
        <w:rPr>
          <w:bCs/>
        </w:rPr>
        <w:t xml:space="preserve">project </w:t>
      </w:r>
      <w:r w:rsidR="00565CA4" w:rsidRPr="00A0045B">
        <w:rPr>
          <w:bCs/>
        </w:rPr>
        <w:t>results in substantial savings in</w:t>
      </w:r>
      <w:r w:rsidR="00CD2B60" w:rsidRPr="00A0045B">
        <w:rPr>
          <w:bCs/>
        </w:rPr>
        <w:t xml:space="preserve"> construction </w:t>
      </w:r>
      <w:r w:rsidR="007E15E7" w:rsidRPr="00A0045B">
        <w:rPr>
          <w:bCs/>
        </w:rPr>
        <w:t>and related development costs</w:t>
      </w:r>
      <w:r w:rsidR="00CC5939">
        <w:rPr>
          <w:bCs/>
        </w:rPr>
        <w:t>. It also</w:t>
      </w:r>
      <w:r w:rsidR="00CF30EB">
        <w:rPr>
          <w:bCs/>
        </w:rPr>
        <w:t xml:space="preserve"> minimizes </w:t>
      </w:r>
      <w:r w:rsidR="00782A51" w:rsidRPr="00A0045B">
        <w:rPr>
          <w:bCs/>
        </w:rPr>
        <w:t xml:space="preserve">disruption </w:t>
      </w:r>
      <w:r w:rsidR="00C31BD9" w:rsidRPr="00A0045B">
        <w:rPr>
          <w:bCs/>
        </w:rPr>
        <w:t>of hospital ope</w:t>
      </w:r>
      <w:r w:rsidR="009A13D3" w:rsidRPr="00A0045B">
        <w:rPr>
          <w:bCs/>
        </w:rPr>
        <w:t xml:space="preserve">rations during construction. </w:t>
      </w:r>
      <w:r w:rsidR="00F44843">
        <w:rPr>
          <w:bCs/>
        </w:rPr>
        <w:t xml:space="preserve">Though the magnitude </w:t>
      </w:r>
      <w:r w:rsidR="00B814F1">
        <w:rPr>
          <w:bCs/>
        </w:rPr>
        <w:t>of the potential savings is</w:t>
      </w:r>
      <w:r w:rsidR="00996B8A">
        <w:rPr>
          <w:bCs/>
        </w:rPr>
        <w:t xml:space="preserve"> not known, it </w:t>
      </w:r>
      <w:r w:rsidR="003461CD">
        <w:rPr>
          <w:bCs/>
        </w:rPr>
        <w:t xml:space="preserve">is </w:t>
      </w:r>
      <w:r w:rsidR="00996B8A">
        <w:rPr>
          <w:bCs/>
        </w:rPr>
        <w:t>evident</w:t>
      </w:r>
      <w:r w:rsidR="003461CD">
        <w:rPr>
          <w:bCs/>
        </w:rPr>
        <w:t xml:space="preserve"> </w:t>
      </w:r>
      <w:r w:rsidR="00CF30EB">
        <w:rPr>
          <w:bCs/>
        </w:rPr>
        <w:t>it is</w:t>
      </w:r>
      <w:r w:rsidR="00632EFD">
        <w:rPr>
          <w:bCs/>
        </w:rPr>
        <w:t xml:space="preserve"> substantial. </w:t>
      </w:r>
    </w:p>
    <w:p w14:paraId="186DA2F4" w14:textId="77777777" w:rsidR="00051A3E" w:rsidRDefault="00051A3E" w:rsidP="000456F6">
      <w:pPr>
        <w:rPr>
          <w:bCs/>
        </w:rPr>
      </w:pPr>
    </w:p>
    <w:p w14:paraId="39622C44" w14:textId="0167063E" w:rsidR="004C0B25" w:rsidRPr="00422868" w:rsidRDefault="00051A3E" w:rsidP="000239BB">
      <w:pPr>
        <w:rPr>
          <w:bCs/>
        </w:rPr>
      </w:pPr>
      <w:r>
        <w:rPr>
          <w:bCs/>
        </w:rPr>
        <w:t xml:space="preserve">The </w:t>
      </w:r>
      <w:proofErr w:type="gramStart"/>
      <w:r w:rsidRPr="000A4BD7">
        <w:rPr>
          <w:bCs/>
          <w:i/>
          <w:iCs/>
        </w:rPr>
        <w:t>pro forma</w:t>
      </w:r>
      <w:proofErr w:type="gramEnd"/>
      <w:r>
        <w:rPr>
          <w:bCs/>
        </w:rPr>
        <w:t xml:space="preserve"> budget </w:t>
      </w:r>
      <w:r w:rsidR="000A4BD7">
        <w:rPr>
          <w:bCs/>
        </w:rPr>
        <w:t xml:space="preserve">for the project </w:t>
      </w:r>
      <w:r w:rsidR="000F7DE5">
        <w:rPr>
          <w:bCs/>
        </w:rPr>
        <w:t>suggest</w:t>
      </w:r>
      <w:r w:rsidR="001D28E7">
        <w:rPr>
          <w:bCs/>
        </w:rPr>
        <w:t>s</w:t>
      </w:r>
      <w:r w:rsidR="000F7DE5">
        <w:rPr>
          <w:bCs/>
        </w:rPr>
        <w:t xml:space="preserve"> that it is a prudent investment in the </w:t>
      </w:r>
      <w:r w:rsidR="00E6570B">
        <w:rPr>
          <w:bCs/>
        </w:rPr>
        <w:t>natural development of VHC</w:t>
      </w:r>
      <w:r w:rsidR="001D28E7">
        <w:rPr>
          <w:bCs/>
        </w:rPr>
        <w:t xml:space="preserve">. Based on </w:t>
      </w:r>
      <w:r w:rsidR="00021CEF">
        <w:rPr>
          <w:bCs/>
        </w:rPr>
        <w:t>project</w:t>
      </w:r>
      <w:r w:rsidR="007D1D7E">
        <w:rPr>
          <w:bCs/>
        </w:rPr>
        <w:t>ed</w:t>
      </w:r>
      <w:r w:rsidR="00021CEF">
        <w:rPr>
          <w:bCs/>
        </w:rPr>
        <w:t xml:space="preserve"> service volume increases, historical </w:t>
      </w:r>
      <w:r w:rsidR="007A667D">
        <w:rPr>
          <w:bCs/>
        </w:rPr>
        <w:t xml:space="preserve">VHC </w:t>
      </w:r>
      <w:r w:rsidR="00021CEF">
        <w:rPr>
          <w:bCs/>
        </w:rPr>
        <w:t xml:space="preserve">operating </w:t>
      </w:r>
      <w:r w:rsidR="007A667D">
        <w:rPr>
          <w:bCs/>
        </w:rPr>
        <w:t xml:space="preserve">costs, and </w:t>
      </w:r>
      <w:proofErr w:type="gramStart"/>
      <w:r w:rsidR="004140B9" w:rsidRPr="00181A5C">
        <w:rPr>
          <w:bCs/>
        </w:rPr>
        <w:t>s</w:t>
      </w:r>
      <w:r w:rsidR="004140B9">
        <w:rPr>
          <w:bCs/>
        </w:rPr>
        <w:t>traight line</w:t>
      </w:r>
      <w:proofErr w:type="gramEnd"/>
      <w:r w:rsidR="00C23135">
        <w:rPr>
          <w:bCs/>
        </w:rPr>
        <w:t xml:space="preserve"> </w:t>
      </w:r>
      <w:r w:rsidR="008C70AB" w:rsidRPr="00181A5C">
        <w:rPr>
          <w:bCs/>
        </w:rPr>
        <w:t xml:space="preserve">depreciation of the </w:t>
      </w:r>
      <w:r w:rsidR="00A063DF" w:rsidRPr="00181A5C">
        <w:rPr>
          <w:bCs/>
        </w:rPr>
        <w:t xml:space="preserve">space </w:t>
      </w:r>
      <w:r w:rsidR="001E28BC" w:rsidRPr="00181A5C">
        <w:rPr>
          <w:bCs/>
        </w:rPr>
        <w:t xml:space="preserve">developed </w:t>
      </w:r>
      <w:r w:rsidR="00556EBF" w:rsidRPr="00181A5C">
        <w:rPr>
          <w:bCs/>
        </w:rPr>
        <w:t xml:space="preserve">(40 years) </w:t>
      </w:r>
      <w:r w:rsidR="00A063DF" w:rsidRPr="00181A5C">
        <w:rPr>
          <w:bCs/>
        </w:rPr>
        <w:t xml:space="preserve">and </w:t>
      </w:r>
      <w:r w:rsidR="001E28BC" w:rsidRPr="00181A5C">
        <w:rPr>
          <w:bCs/>
        </w:rPr>
        <w:t xml:space="preserve">the </w:t>
      </w:r>
      <w:r w:rsidR="00A063DF" w:rsidRPr="00181A5C">
        <w:rPr>
          <w:bCs/>
        </w:rPr>
        <w:t>eq</w:t>
      </w:r>
      <w:r w:rsidR="001E28BC" w:rsidRPr="00181A5C">
        <w:rPr>
          <w:bCs/>
        </w:rPr>
        <w:t xml:space="preserve">uipment </w:t>
      </w:r>
      <w:r w:rsidR="00556EBF" w:rsidRPr="00181A5C">
        <w:rPr>
          <w:bCs/>
        </w:rPr>
        <w:t xml:space="preserve">purchased (7 years), the project is expected to </w:t>
      </w:r>
      <w:r w:rsidR="00253B31" w:rsidRPr="00181A5C">
        <w:rPr>
          <w:bCs/>
        </w:rPr>
        <w:t xml:space="preserve">be </w:t>
      </w:r>
      <w:r w:rsidR="003B5E91" w:rsidRPr="00181A5C">
        <w:rPr>
          <w:bCs/>
        </w:rPr>
        <w:t xml:space="preserve">highly profitable. </w:t>
      </w:r>
      <w:r w:rsidR="00F96472" w:rsidRPr="00181A5C">
        <w:rPr>
          <w:bCs/>
        </w:rPr>
        <w:t xml:space="preserve">The </w:t>
      </w:r>
      <w:r w:rsidR="00AF78BC" w:rsidRPr="00181A5C">
        <w:rPr>
          <w:bCs/>
        </w:rPr>
        <w:t xml:space="preserve">budget projects </w:t>
      </w:r>
      <w:r w:rsidR="00B0676D" w:rsidRPr="00181A5C">
        <w:rPr>
          <w:bCs/>
        </w:rPr>
        <w:t>$</w:t>
      </w:r>
      <w:r w:rsidR="00B0676D" w:rsidRPr="00181A5C">
        <w:rPr>
          <w:color w:val="000000"/>
        </w:rPr>
        <w:t>256,241,482 in gro</w:t>
      </w:r>
      <w:r w:rsidR="00253B31" w:rsidRPr="00181A5C">
        <w:rPr>
          <w:color w:val="000000"/>
        </w:rPr>
        <w:t>ss charges,</w:t>
      </w:r>
      <w:r w:rsidR="00987EAD" w:rsidRPr="00181A5C">
        <w:rPr>
          <w:color w:val="000000"/>
        </w:rPr>
        <w:t xml:space="preserve"> </w:t>
      </w:r>
      <w:r w:rsidR="00315EE4" w:rsidRPr="00181A5C">
        <w:rPr>
          <w:color w:val="000000"/>
        </w:rPr>
        <w:t xml:space="preserve">$69,185,200 </w:t>
      </w:r>
      <w:r w:rsidR="00181A5C" w:rsidRPr="00181A5C">
        <w:rPr>
          <w:color w:val="000000"/>
        </w:rPr>
        <w:t>i</w:t>
      </w:r>
      <w:r w:rsidR="00253B31" w:rsidRPr="00181A5C">
        <w:rPr>
          <w:color w:val="000000"/>
        </w:rPr>
        <w:t xml:space="preserve">n net </w:t>
      </w:r>
      <w:r w:rsidR="00253B31" w:rsidRPr="00181A5C">
        <w:rPr>
          <w:color w:val="000000"/>
        </w:rPr>
        <w:lastRenderedPageBreak/>
        <w:t xml:space="preserve">revenue, and </w:t>
      </w:r>
      <w:r w:rsidR="00AB3E32" w:rsidRPr="00181A5C">
        <w:rPr>
          <w:color w:val="000000"/>
        </w:rPr>
        <w:t xml:space="preserve">$33,505,628 </w:t>
      </w:r>
      <w:r w:rsidR="001059E6" w:rsidRPr="00181A5C">
        <w:rPr>
          <w:color w:val="000000"/>
        </w:rPr>
        <w:t xml:space="preserve">in </w:t>
      </w:r>
      <w:r w:rsidR="00DB0C90" w:rsidRPr="00181A5C">
        <w:rPr>
          <w:color w:val="000000"/>
        </w:rPr>
        <w:t xml:space="preserve">net income </w:t>
      </w:r>
      <w:r w:rsidR="00181A5C" w:rsidRPr="00181A5C">
        <w:rPr>
          <w:color w:val="000000"/>
        </w:rPr>
        <w:t xml:space="preserve">during the </w:t>
      </w:r>
      <w:r w:rsidR="00F96472" w:rsidRPr="00181A5C">
        <w:rPr>
          <w:bCs/>
        </w:rPr>
        <w:t>in</w:t>
      </w:r>
      <w:r w:rsidR="00AF78BC" w:rsidRPr="00181A5C">
        <w:rPr>
          <w:bCs/>
        </w:rPr>
        <w:t xml:space="preserve">itial two years </w:t>
      </w:r>
      <w:r w:rsidR="00181A5C" w:rsidRPr="00181A5C">
        <w:rPr>
          <w:bCs/>
        </w:rPr>
        <w:t xml:space="preserve">of </w:t>
      </w:r>
      <w:r w:rsidR="00E4654E" w:rsidRPr="00181A5C">
        <w:rPr>
          <w:bCs/>
        </w:rPr>
        <w:t>operations</w:t>
      </w:r>
      <w:r w:rsidR="00181A5C" w:rsidRPr="00181A5C">
        <w:rPr>
          <w:bCs/>
        </w:rPr>
        <w:t>.</w:t>
      </w:r>
      <w:r w:rsidR="00E4654E">
        <w:rPr>
          <w:bCs/>
        </w:rPr>
        <w:t xml:space="preserve"> </w:t>
      </w:r>
      <w:r w:rsidR="00E018F4">
        <w:rPr>
          <w:bCs/>
        </w:rPr>
        <w:t xml:space="preserve">This </w:t>
      </w:r>
      <w:r w:rsidR="00C075B8">
        <w:rPr>
          <w:bCs/>
        </w:rPr>
        <w:t xml:space="preserve">equates to </w:t>
      </w:r>
      <w:r w:rsidR="00E018F4">
        <w:rPr>
          <w:bCs/>
        </w:rPr>
        <w:t>a</w:t>
      </w:r>
      <w:r w:rsidR="00210422">
        <w:rPr>
          <w:bCs/>
        </w:rPr>
        <w:t xml:space="preserve">n </w:t>
      </w:r>
      <w:r w:rsidR="005223AD">
        <w:rPr>
          <w:bCs/>
        </w:rPr>
        <w:t>anticipated</w:t>
      </w:r>
      <w:r w:rsidR="00E018F4">
        <w:rPr>
          <w:bCs/>
        </w:rPr>
        <w:t xml:space="preserve"> </w:t>
      </w:r>
      <w:r w:rsidR="00210422">
        <w:rPr>
          <w:bCs/>
        </w:rPr>
        <w:t xml:space="preserve">profit margin of more than 48%. </w:t>
      </w:r>
      <w:r w:rsidR="00AE12B6">
        <w:rPr>
          <w:bCs/>
        </w:rPr>
        <w:t xml:space="preserve">At this rate </w:t>
      </w:r>
      <w:r w:rsidR="0013300C">
        <w:rPr>
          <w:bCs/>
        </w:rPr>
        <w:t>the initial investment would be recapture</w:t>
      </w:r>
      <w:r w:rsidR="00422868">
        <w:rPr>
          <w:bCs/>
        </w:rPr>
        <w:t xml:space="preserve">d in less than three years. </w:t>
      </w:r>
    </w:p>
    <w:p w14:paraId="11A91ED3" w14:textId="77777777" w:rsidR="009170FB" w:rsidRPr="00817E0A" w:rsidRDefault="009170FB" w:rsidP="000456F6">
      <w:pPr>
        <w:rPr>
          <w:b/>
        </w:rPr>
      </w:pPr>
    </w:p>
    <w:p w14:paraId="2888BDDA" w14:textId="2F93EE39" w:rsidR="006A67A5" w:rsidRDefault="009170FB" w:rsidP="00037B14">
      <w:pPr>
        <w:rPr>
          <w:bCs/>
        </w:rPr>
      </w:pPr>
      <w:r w:rsidRPr="003B112D">
        <w:rPr>
          <w:bCs/>
        </w:rPr>
        <w:t xml:space="preserve">Given the ongoing </w:t>
      </w:r>
      <w:r w:rsidR="00125C83" w:rsidRPr="003B112D">
        <w:rPr>
          <w:bCs/>
        </w:rPr>
        <w:t>multi-year</w:t>
      </w:r>
      <w:r w:rsidRPr="003B112D">
        <w:rPr>
          <w:bCs/>
        </w:rPr>
        <w:t xml:space="preserve"> redevelopment </w:t>
      </w:r>
      <w:r w:rsidR="00B90EED">
        <w:rPr>
          <w:bCs/>
        </w:rPr>
        <w:t xml:space="preserve">of the </w:t>
      </w:r>
      <w:r w:rsidRPr="003B112D">
        <w:rPr>
          <w:bCs/>
        </w:rPr>
        <w:t>VHC</w:t>
      </w:r>
      <w:r w:rsidR="00B90EED">
        <w:rPr>
          <w:bCs/>
        </w:rPr>
        <w:t xml:space="preserve"> campus</w:t>
      </w:r>
      <w:r w:rsidR="00125C83" w:rsidRPr="003B112D">
        <w:rPr>
          <w:bCs/>
        </w:rPr>
        <w:t>,</w:t>
      </w:r>
      <w:r w:rsidRPr="003B112D">
        <w:rPr>
          <w:bCs/>
        </w:rPr>
        <w:t xml:space="preserve"> and several </w:t>
      </w:r>
      <w:r w:rsidR="00B90EED">
        <w:rPr>
          <w:bCs/>
        </w:rPr>
        <w:t xml:space="preserve">recent </w:t>
      </w:r>
      <w:r w:rsidR="00125C83" w:rsidRPr="003B112D">
        <w:rPr>
          <w:bCs/>
        </w:rPr>
        <w:t>off-c</w:t>
      </w:r>
      <w:r w:rsidR="004E2FDF">
        <w:rPr>
          <w:bCs/>
        </w:rPr>
        <w:t xml:space="preserve">ampus </w:t>
      </w:r>
      <w:r w:rsidR="00623CA9">
        <w:rPr>
          <w:bCs/>
        </w:rPr>
        <w:t xml:space="preserve">development </w:t>
      </w:r>
      <w:r w:rsidR="00125C83" w:rsidRPr="003B112D">
        <w:rPr>
          <w:bCs/>
        </w:rPr>
        <w:t>initiatives</w:t>
      </w:r>
      <w:r w:rsidRPr="003B112D">
        <w:rPr>
          <w:bCs/>
        </w:rPr>
        <w:t xml:space="preserve">, there may be concern about VHC Health’s ability to </w:t>
      </w:r>
      <w:proofErr w:type="gramStart"/>
      <w:r w:rsidRPr="003B112D">
        <w:rPr>
          <w:bCs/>
        </w:rPr>
        <w:t>fund, and</w:t>
      </w:r>
      <w:proofErr w:type="gramEnd"/>
      <w:r w:rsidRPr="003B112D">
        <w:rPr>
          <w:bCs/>
        </w:rPr>
        <w:t xml:space="preserve"> otherwise undertake</w:t>
      </w:r>
      <w:r w:rsidR="00125C83" w:rsidRPr="003B112D">
        <w:rPr>
          <w:bCs/>
        </w:rPr>
        <w:t xml:space="preserve"> </w:t>
      </w:r>
      <w:r w:rsidRPr="003B112D">
        <w:rPr>
          <w:bCs/>
        </w:rPr>
        <w:t xml:space="preserve">these projects </w:t>
      </w:r>
      <w:r w:rsidR="00125C83" w:rsidRPr="003B112D">
        <w:rPr>
          <w:bCs/>
        </w:rPr>
        <w:t>contemporaneously.</w:t>
      </w:r>
      <w:r w:rsidRPr="003B112D">
        <w:rPr>
          <w:bCs/>
        </w:rPr>
        <w:t xml:space="preserve"> </w:t>
      </w:r>
      <w:r w:rsidR="00125C83" w:rsidRPr="003B112D">
        <w:rPr>
          <w:bCs/>
        </w:rPr>
        <w:t>A recent Fitch Ratings evaluation of V</w:t>
      </w:r>
      <w:r w:rsidR="00226D93" w:rsidRPr="003B112D">
        <w:rPr>
          <w:bCs/>
        </w:rPr>
        <w:t>irginia Hospital Center</w:t>
      </w:r>
      <w:r w:rsidR="00125C83" w:rsidRPr="003B112D">
        <w:rPr>
          <w:bCs/>
        </w:rPr>
        <w:t>’s economic health</w:t>
      </w:r>
      <w:r w:rsidR="0099458F" w:rsidRPr="003B112D">
        <w:rPr>
          <w:bCs/>
        </w:rPr>
        <w:t xml:space="preserve">, which resulted in </w:t>
      </w:r>
      <w:r w:rsidR="00737838" w:rsidRPr="003B112D">
        <w:rPr>
          <w:bCs/>
        </w:rPr>
        <w:t>a</w:t>
      </w:r>
      <w:r w:rsidR="00226D93" w:rsidRPr="003B112D">
        <w:rPr>
          <w:bCs/>
        </w:rPr>
        <w:t xml:space="preserve"> double A (</w:t>
      </w:r>
      <w:r w:rsidR="0099458F" w:rsidRPr="003B112D">
        <w:rPr>
          <w:bCs/>
        </w:rPr>
        <w:t>AA-</w:t>
      </w:r>
      <w:r w:rsidR="00226D93" w:rsidRPr="003B112D">
        <w:rPr>
          <w:bCs/>
        </w:rPr>
        <w:t>)</w:t>
      </w:r>
      <w:r w:rsidR="0099458F" w:rsidRPr="003B112D">
        <w:rPr>
          <w:bCs/>
        </w:rPr>
        <w:t xml:space="preserve"> bond rating</w:t>
      </w:r>
      <w:r w:rsidR="00623CA9">
        <w:rPr>
          <w:bCs/>
        </w:rPr>
        <w:t>,</w:t>
      </w:r>
      <w:r w:rsidR="0099458F" w:rsidRPr="003B112D">
        <w:rPr>
          <w:bCs/>
        </w:rPr>
        <w:t xml:space="preserve"> </w:t>
      </w:r>
      <w:r w:rsidR="00125C83" w:rsidRPr="003B112D">
        <w:rPr>
          <w:bCs/>
        </w:rPr>
        <w:t>address</w:t>
      </w:r>
      <w:r w:rsidR="00623CA9">
        <w:rPr>
          <w:bCs/>
        </w:rPr>
        <w:t>ed</w:t>
      </w:r>
      <w:r w:rsidR="00125C83" w:rsidRPr="003B112D">
        <w:rPr>
          <w:bCs/>
        </w:rPr>
        <w:t xml:space="preserve"> the question</w:t>
      </w:r>
    </w:p>
    <w:p w14:paraId="0A080BCC" w14:textId="52437798" w:rsidR="00037B14" w:rsidRPr="00427B84" w:rsidRDefault="00201B7E" w:rsidP="00037B14">
      <w:pPr>
        <w:rPr>
          <w:bCs/>
        </w:rPr>
      </w:pPr>
      <w:r>
        <w:rPr>
          <w:bCs/>
        </w:rPr>
        <w:t xml:space="preserve">directly </w:t>
      </w:r>
      <w:r w:rsidR="00106C85">
        <w:rPr>
          <w:bCs/>
        </w:rPr>
        <w:t>earlier this year</w:t>
      </w:r>
      <w:r w:rsidR="00125C83" w:rsidRPr="003B112D">
        <w:rPr>
          <w:bCs/>
        </w:rPr>
        <w:t>:</w:t>
      </w:r>
    </w:p>
    <w:p w14:paraId="5A7D4D99" w14:textId="714F1F79" w:rsidR="00621368" w:rsidRPr="00037B14" w:rsidRDefault="00427B84" w:rsidP="00427B84">
      <w:pPr>
        <w:spacing w:before="100" w:beforeAutospacing="1" w:after="100" w:afterAutospacing="1"/>
        <w:ind w:left="720" w:right="720"/>
        <w:jc w:val="both"/>
        <w:rPr>
          <w:bCs/>
          <w:sz w:val="18"/>
          <w:szCs w:val="18"/>
        </w:rPr>
      </w:pPr>
      <w:r w:rsidRPr="00037B14">
        <w:rPr>
          <w:bCs/>
          <w:sz w:val="18"/>
          <w:szCs w:val="18"/>
        </w:rPr>
        <w:t>“</w:t>
      </w:r>
      <w:r w:rsidRPr="00427B84">
        <w:rPr>
          <w:bCs/>
          <w:sz w:val="18"/>
          <w:szCs w:val="18"/>
        </w:rPr>
        <w:t>The 'AA-' ratings reflect Fitch's expectation that VHC's ongoing strategic capital investment will drive operating improvement over the medium term as the incremental revenues begin to offset costs associated with ramping up the outpatient pavilion and phased inpatient expansion and renovation. Fitch expects that operating performance will rebound to levels consistent with historical performance, with operating EBITDA margins gradually improving to around 10% following three years of softer margins related to VHC's expansion coupled with the challenging labor and inflationary environment.</w:t>
      </w:r>
      <w:r w:rsidRPr="00037B14">
        <w:rPr>
          <w:bCs/>
          <w:sz w:val="18"/>
          <w:szCs w:val="18"/>
        </w:rPr>
        <w:t>”</w:t>
      </w:r>
      <w:r w:rsidRPr="00427B84">
        <w:rPr>
          <w:bCs/>
          <w:sz w:val="18"/>
          <w:szCs w:val="18"/>
        </w:rPr>
        <w:t xml:space="preserve"> </w:t>
      </w:r>
      <w:r w:rsidRPr="00037B14">
        <w:rPr>
          <w:b/>
          <w:sz w:val="18"/>
          <w:szCs w:val="18"/>
        </w:rPr>
        <w:t>Fit</w:t>
      </w:r>
      <w:r w:rsidR="0024663A" w:rsidRPr="00037B14">
        <w:rPr>
          <w:b/>
          <w:sz w:val="18"/>
          <w:szCs w:val="18"/>
        </w:rPr>
        <w:t xml:space="preserve">ch Ratings, New York, July 24, </w:t>
      </w:r>
      <w:r w:rsidR="00037B14" w:rsidRPr="00037B14">
        <w:rPr>
          <w:b/>
          <w:sz w:val="18"/>
          <w:szCs w:val="18"/>
        </w:rPr>
        <w:t>2025</w:t>
      </w:r>
    </w:p>
    <w:p w14:paraId="7360995E" w14:textId="701F69DC" w:rsidR="00737838" w:rsidRPr="00817E0A" w:rsidRDefault="005178C8" w:rsidP="00555F67">
      <w:pPr>
        <w:rPr>
          <w:b/>
        </w:rPr>
      </w:pPr>
      <w:r w:rsidRPr="000A7648">
        <w:rPr>
          <w:bCs/>
        </w:rPr>
        <w:t>The capital</w:t>
      </w:r>
      <w:r w:rsidR="008243B3" w:rsidRPr="000A7648">
        <w:rPr>
          <w:bCs/>
        </w:rPr>
        <w:t xml:space="preserve"> outlay is</w:t>
      </w:r>
      <w:r w:rsidR="0054230D" w:rsidRPr="000A7648">
        <w:rPr>
          <w:bCs/>
        </w:rPr>
        <w:t xml:space="preserve"> within the range for similar projects seen locally</w:t>
      </w:r>
      <w:r w:rsidR="00201B7E">
        <w:rPr>
          <w:bCs/>
        </w:rPr>
        <w:t xml:space="preserve">, </w:t>
      </w:r>
      <w:r w:rsidR="0054230D" w:rsidRPr="000A7648">
        <w:rPr>
          <w:bCs/>
        </w:rPr>
        <w:t xml:space="preserve">elsewhere in Virginia and the </w:t>
      </w:r>
      <w:r w:rsidR="00B06D96" w:rsidRPr="000A7648">
        <w:rPr>
          <w:bCs/>
        </w:rPr>
        <w:t xml:space="preserve">Washington </w:t>
      </w:r>
      <w:r w:rsidR="0054230D" w:rsidRPr="000A7648">
        <w:rPr>
          <w:bCs/>
        </w:rPr>
        <w:t>metropolitan area.</w:t>
      </w:r>
      <w:r w:rsidR="00037B14">
        <w:rPr>
          <w:bCs/>
        </w:rPr>
        <w:t xml:space="preserve"> </w:t>
      </w:r>
      <w:r w:rsidR="00266E9D">
        <w:rPr>
          <w:bCs/>
        </w:rPr>
        <w:t xml:space="preserve">It is noteworthy that </w:t>
      </w:r>
      <w:r w:rsidR="00CE25ED">
        <w:rPr>
          <w:bCs/>
        </w:rPr>
        <w:t>p</w:t>
      </w:r>
      <w:r w:rsidR="00737838" w:rsidRPr="000A7648">
        <w:rPr>
          <w:bCs/>
        </w:rPr>
        <w:t xml:space="preserve">ublicly available </w:t>
      </w:r>
      <w:r w:rsidR="00F91EA3">
        <w:rPr>
          <w:bCs/>
        </w:rPr>
        <w:t xml:space="preserve">operating data </w:t>
      </w:r>
      <w:proofErr w:type="gramStart"/>
      <w:r w:rsidR="00201B7E">
        <w:rPr>
          <w:bCs/>
        </w:rPr>
        <w:t>indicate</w:t>
      </w:r>
      <w:proofErr w:type="gramEnd"/>
      <w:r w:rsidR="00855D85">
        <w:rPr>
          <w:bCs/>
        </w:rPr>
        <w:t xml:space="preserve"> </w:t>
      </w:r>
      <w:r w:rsidR="00F91EA3">
        <w:rPr>
          <w:bCs/>
        </w:rPr>
        <w:t xml:space="preserve">that </w:t>
      </w:r>
      <w:r w:rsidR="00737838" w:rsidRPr="000A7648">
        <w:rPr>
          <w:bCs/>
        </w:rPr>
        <w:t xml:space="preserve">VHC Health </w:t>
      </w:r>
      <w:r w:rsidR="00F91EA3">
        <w:rPr>
          <w:bCs/>
        </w:rPr>
        <w:t>cost</w:t>
      </w:r>
      <w:r w:rsidR="00737838" w:rsidRPr="000A7648">
        <w:rPr>
          <w:bCs/>
        </w:rPr>
        <w:t xml:space="preserve">s and charges are below the regional averages. If found to be warranted, projected capital costs and related operating expenses do not </w:t>
      </w:r>
      <w:r w:rsidR="00226D93" w:rsidRPr="000A7648">
        <w:rPr>
          <w:bCs/>
        </w:rPr>
        <w:t>weigh</w:t>
      </w:r>
      <w:r w:rsidR="00737838" w:rsidRPr="000A7648">
        <w:rPr>
          <w:bCs/>
        </w:rPr>
        <w:t xml:space="preserve"> against the pro</w:t>
      </w:r>
      <w:r w:rsidR="00665172">
        <w:rPr>
          <w:bCs/>
        </w:rPr>
        <w:t>j</w:t>
      </w:r>
      <w:r w:rsidR="00A0045B">
        <w:rPr>
          <w:bCs/>
        </w:rPr>
        <w:t>ect</w:t>
      </w:r>
      <w:r w:rsidR="00737838" w:rsidRPr="000A7648">
        <w:rPr>
          <w:bCs/>
        </w:rPr>
        <w:t>.</w:t>
      </w:r>
    </w:p>
    <w:p w14:paraId="16DA4728" w14:textId="77777777" w:rsidR="002675C6" w:rsidRPr="00817E0A" w:rsidRDefault="00EF558A" w:rsidP="002675C6">
      <w:pPr>
        <w:rPr>
          <w:b/>
        </w:rPr>
      </w:pPr>
      <w:r w:rsidRPr="00817E0A">
        <w:rPr>
          <w:b/>
        </w:rPr>
        <w:t>.</w:t>
      </w:r>
    </w:p>
    <w:p w14:paraId="4EE891FC" w14:textId="77777777" w:rsidR="00FD2DCB" w:rsidRPr="00817E0A" w:rsidRDefault="00FD2DCB" w:rsidP="00555F67">
      <w:pPr>
        <w:rPr>
          <w:b/>
        </w:rPr>
      </w:pPr>
      <w:r w:rsidRPr="00817E0A">
        <w:rPr>
          <w:b/>
        </w:rPr>
        <w:t xml:space="preserve">       </w:t>
      </w:r>
      <w:r w:rsidR="00220464" w:rsidRPr="00817E0A">
        <w:rPr>
          <w:b/>
        </w:rPr>
        <w:t>D</w:t>
      </w:r>
      <w:r w:rsidRPr="00817E0A">
        <w:rPr>
          <w:b/>
        </w:rPr>
        <w:t xml:space="preserve">.  Health System Considerations </w:t>
      </w:r>
    </w:p>
    <w:p w14:paraId="4B356330" w14:textId="77777777" w:rsidR="00FD2DCB" w:rsidRPr="00817E0A" w:rsidRDefault="00FD2DCB" w:rsidP="00555F67">
      <w:pPr>
        <w:rPr>
          <w:b/>
        </w:rPr>
      </w:pPr>
    </w:p>
    <w:p w14:paraId="07E980FE" w14:textId="1000F087" w:rsidR="00535272" w:rsidRPr="00CC4262" w:rsidRDefault="00A911F9" w:rsidP="00573834">
      <w:pPr>
        <w:pStyle w:val="BodyText"/>
        <w:rPr>
          <w:bCs/>
        </w:rPr>
      </w:pPr>
      <w:r w:rsidRPr="00CC4262">
        <w:rPr>
          <w:bCs/>
        </w:rPr>
        <w:t>The project</w:t>
      </w:r>
      <w:r w:rsidR="00921E1C" w:rsidRPr="00CC4262">
        <w:rPr>
          <w:bCs/>
        </w:rPr>
        <w:t xml:space="preserve"> is not likely to have notable</w:t>
      </w:r>
      <w:r w:rsidR="00140348" w:rsidRPr="00CC4262">
        <w:rPr>
          <w:bCs/>
        </w:rPr>
        <w:t xml:space="preserve"> system wide effects. </w:t>
      </w:r>
      <w:r w:rsidR="00465DE0" w:rsidRPr="00CC4262">
        <w:rPr>
          <w:bCs/>
        </w:rPr>
        <w:t>M</w:t>
      </w:r>
      <w:r w:rsidR="00DE3A11" w:rsidRPr="00CC4262">
        <w:rPr>
          <w:bCs/>
        </w:rPr>
        <w:t xml:space="preserve">odest expansion of </w:t>
      </w:r>
      <w:r w:rsidR="00D856EC" w:rsidRPr="00CC4262">
        <w:rPr>
          <w:bCs/>
        </w:rPr>
        <w:t>VHC’s</w:t>
      </w:r>
      <w:r w:rsidR="004E586A" w:rsidRPr="00CC4262">
        <w:rPr>
          <w:bCs/>
        </w:rPr>
        <w:t xml:space="preserve"> intensive care</w:t>
      </w:r>
      <w:r w:rsidR="0026576B" w:rsidRPr="00CC4262">
        <w:rPr>
          <w:bCs/>
        </w:rPr>
        <w:t xml:space="preserve"> cardiac catheterization, and </w:t>
      </w:r>
      <w:r w:rsidR="00360049" w:rsidRPr="00CC4262">
        <w:rPr>
          <w:bCs/>
        </w:rPr>
        <w:t xml:space="preserve">emergency </w:t>
      </w:r>
      <w:r w:rsidR="00F10C47" w:rsidRPr="00CC4262">
        <w:rPr>
          <w:bCs/>
        </w:rPr>
        <w:t xml:space="preserve">treatment services </w:t>
      </w:r>
      <w:r w:rsidR="00360049" w:rsidRPr="00CC4262">
        <w:rPr>
          <w:bCs/>
        </w:rPr>
        <w:t xml:space="preserve">appears to be a prudent </w:t>
      </w:r>
      <w:r w:rsidR="00785408" w:rsidRPr="00CC4262">
        <w:rPr>
          <w:bCs/>
        </w:rPr>
        <w:t>investment in the</w:t>
      </w:r>
      <w:r w:rsidR="0094467C" w:rsidRPr="00CC4262">
        <w:rPr>
          <w:bCs/>
        </w:rPr>
        <w:t xml:space="preserve"> ongoing </w:t>
      </w:r>
      <w:r w:rsidR="00714E93">
        <w:rPr>
          <w:bCs/>
        </w:rPr>
        <w:t xml:space="preserve">growth and </w:t>
      </w:r>
      <w:r w:rsidR="0094467C" w:rsidRPr="00CC4262">
        <w:rPr>
          <w:bCs/>
        </w:rPr>
        <w:t xml:space="preserve">development of the </w:t>
      </w:r>
      <w:r w:rsidR="00D856EC" w:rsidRPr="00CC4262">
        <w:rPr>
          <w:bCs/>
        </w:rPr>
        <w:t>hospital</w:t>
      </w:r>
      <w:r w:rsidR="009F1D7F" w:rsidRPr="00CC4262">
        <w:rPr>
          <w:bCs/>
        </w:rPr>
        <w:t xml:space="preserve">. </w:t>
      </w:r>
      <w:r w:rsidR="00674120" w:rsidRPr="00CC4262">
        <w:rPr>
          <w:bCs/>
        </w:rPr>
        <w:t xml:space="preserve">Service volumes of these </w:t>
      </w:r>
      <w:r w:rsidR="004A36EE" w:rsidRPr="00CC4262">
        <w:rPr>
          <w:bCs/>
        </w:rPr>
        <w:t xml:space="preserve">services are at or near recommended </w:t>
      </w:r>
      <w:r w:rsidR="00BD4BAD" w:rsidRPr="00CC4262">
        <w:rPr>
          <w:bCs/>
        </w:rPr>
        <w:t xml:space="preserve">planning standards. There is little or no doubt that the additional </w:t>
      </w:r>
      <w:r w:rsidR="00281DE0">
        <w:rPr>
          <w:bCs/>
        </w:rPr>
        <w:t xml:space="preserve">space and </w:t>
      </w:r>
      <w:r w:rsidR="00D62158">
        <w:rPr>
          <w:bCs/>
        </w:rPr>
        <w:t xml:space="preserve">operating </w:t>
      </w:r>
      <w:r w:rsidR="00BD4BAD" w:rsidRPr="00CC4262">
        <w:rPr>
          <w:bCs/>
        </w:rPr>
        <w:t>capacity</w:t>
      </w:r>
      <w:r w:rsidR="00C30B51" w:rsidRPr="00CC4262">
        <w:rPr>
          <w:bCs/>
        </w:rPr>
        <w:t xml:space="preserve"> will be used</w:t>
      </w:r>
      <w:r w:rsidR="00AE5D94" w:rsidRPr="00CC4262">
        <w:rPr>
          <w:bCs/>
        </w:rPr>
        <w:t xml:space="preserve"> </w:t>
      </w:r>
      <w:r w:rsidR="009A18DC">
        <w:rPr>
          <w:bCs/>
        </w:rPr>
        <w:t>efficiently</w:t>
      </w:r>
      <w:r w:rsidR="00AE5D94" w:rsidRPr="00CC4262">
        <w:rPr>
          <w:bCs/>
        </w:rPr>
        <w:t xml:space="preserve"> </w:t>
      </w:r>
      <w:r w:rsidR="00CC4262" w:rsidRPr="00CC4262">
        <w:rPr>
          <w:bCs/>
        </w:rPr>
        <w:t>over its useful life.</w:t>
      </w:r>
    </w:p>
    <w:p w14:paraId="4E70875F" w14:textId="5D4784BA" w:rsidR="00811437" w:rsidRPr="00817E0A" w:rsidRDefault="0094467C" w:rsidP="00573834">
      <w:pPr>
        <w:pStyle w:val="BodyText"/>
        <w:rPr>
          <w:b/>
        </w:rPr>
      </w:pPr>
      <w:r>
        <w:rPr>
          <w:b/>
        </w:rPr>
        <w:t xml:space="preserve"> </w:t>
      </w:r>
    </w:p>
    <w:p w14:paraId="218F9556" w14:textId="2DC22FBE" w:rsidR="00535272" w:rsidRDefault="009F1D7F" w:rsidP="00573834">
      <w:pPr>
        <w:pStyle w:val="BodyText"/>
        <w:rPr>
          <w:bCs/>
        </w:rPr>
      </w:pPr>
      <w:r>
        <w:rPr>
          <w:bCs/>
        </w:rPr>
        <w:t>Based o</w:t>
      </w:r>
      <w:r w:rsidR="00EA3EE6">
        <w:rPr>
          <w:bCs/>
        </w:rPr>
        <w:t xml:space="preserve">n </w:t>
      </w:r>
      <w:r w:rsidR="00535272" w:rsidRPr="009F1D7F">
        <w:rPr>
          <w:bCs/>
        </w:rPr>
        <w:t xml:space="preserve">regional </w:t>
      </w:r>
      <w:r w:rsidR="00C524F9">
        <w:rPr>
          <w:bCs/>
        </w:rPr>
        <w:t xml:space="preserve">medical </w:t>
      </w:r>
      <w:r w:rsidR="003161E0">
        <w:rPr>
          <w:bCs/>
        </w:rPr>
        <w:t xml:space="preserve">facility </w:t>
      </w:r>
      <w:r w:rsidR="00253F94">
        <w:rPr>
          <w:bCs/>
        </w:rPr>
        <w:t>pat</w:t>
      </w:r>
      <w:r w:rsidR="00C524F9">
        <w:rPr>
          <w:bCs/>
        </w:rPr>
        <w:t>i</w:t>
      </w:r>
      <w:r w:rsidR="00253F94">
        <w:rPr>
          <w:bCs/>
        </w:rPr>
        <w:t>ent origin data</w:t>
      </w:r>
      <w:r w:rsidR="00C524F9">
        <w:rPr>
          <w:bCs/>
        </w:rPr>
        <w:t xml:space="preserve"> </w:t>
      </w:r>
      <w:r w:rsidR="00535272" w:rsidRPr="009F1D7F">
        <w:rPr>
          <w:bCs/>
        </w:rPr>
        <w:t xml:space="preserve">and </w:t>
      </w:r>
      <w:r w:rsidR="00C524F9">
        <w:rPr>
          <w:bCs/>
        </w:rPr>
        <w:t xml:space="preserve">established </w:t>
      </w:r>
      <w:r w:rsidR="00535272" w:rsidRPr="009F1D7F">
        <w:rPr>
          <w:bCs/>
        </w:rPr>
        <w:t xml:space="preserve">medical trade patterns, there is no </w:t>
      </w:r>
      <w:r w:rsidRPr="009F1D7F">
        <w:rPr>
          <w:bCs/>
        </w:rPr>
        <w:t>indication</w:t>
      </w:r>
      <w:r w:rsidR="00535272" w:rsidRPr="009F1D7F">
        <w:rPr>
          <w:bCs/>
        </w:rPr>
        <w:t xml:space="preserve"> or reason to believe that the additional capacity proposed  would affect other service providers</w:t>
      </w:r>
      <w:r w:rsidR="00AB0A4C" w:rsidRPr="009F1D7F">
        <w:rPr>
          <w:bCs/>
        </w:rPr>
        <w:t>,</w:t>
      </w:r>
      <w:r w:rsidR="00535272" w:rsidRPr="009F1D7F">
        <w:rPr>
          <w:bCs/>
        </w:rPr>
        <w:t xml:space="preserve"> and those they serve, negatively.  </w:t>
      </w:r>
    </w:p>
    <w:p w14:paraId="7A7865DB" w14:textId="77777777" w:rsidR="003161E0" w:rsidRPr="009F1D7F" w:rsidRDefault="003161E0" w:rsidP="00573834">
      <w:pPr>
        <w:pStyle w:val="BodyText"/>
        <w:rPr>
          <w:bCs/>
        </w:rPr>
      </w:pPr>
    </w:p>
    <w:p w14:paraId="11AFFBB7" w14:textId="77777777" w:rsidR="00AB0A4C" w:rsidRPr="00817E0A" w:rsidRDefault="00AB0A4C" w:rsidP="00573834">
      <w:pPr>
        <w:pStyle w:val="BodyText"/>
        <w:rPr>
          <w:b/>
        </w:rPr>
      </w:pPr>
    </w:p>
    <w:p w14:paraId="6ED508B0" w14:textId="77777777" w:rsidR="00FD2DCB" w:rsidRPr="00817E0A" w:rsidRDefault="00FD2DCB" w:rsidP="00854C3F">
      <w:pPr>
        <w:pStyle w:val="Heading2"/>
        <w:numPr>
          <w:ilvl w:val="0"/>
          <w:numId w:val="0"/>
        </w:numPr>
        <w:rPr>
          <w:rFonts w:ascii="Times New Roman" w:hAnsi="Times New Roman" w:cs="Times New Roman"/>
          <w:bCs w:val="0"/>
        </w:rPr>
      </w:pPr>
      <w:r w:rsidRPr="00817E0A">
        <w:rPr>
          <w:rFonts w:ascii="Times New Roman" w:hAnsi="Times New Roman" w:cs="Times New Roman"/>
          <w:bCs w:val="0"/>
        </w:rPr>
        <w:t xml:space="preserve">III.   Conclusions and Alternatives for Agency Action  </w:t>
      </w:r>
    </w:p>
    <w:p w14:paraId="7DBB2F09" w14:textId="77777777" w:rsidR="00FD2DCB" w:rsidRPr="00817E0A" w:rsidRDefault="00FD2DCB" w:rsidP="00555F67">
      <w:pPr>
        <w:rPr>
          <w:b/>
        </w:rPr>
      </w:pPr>
    </w:p>
    <w:p w14:paraId="11086A14" w14:textId="77777777" w:rsidR="00FD2DCB" w:rsidRPr="00817E0A" w:rsidRDefault="00FD2DCB" w:rsidP="00555F67">
      <w:pPr>
        <w:rPr>
          <w:b/>
        </w:rPr>
      </w:pPr>
      <w:r w:rsidRPr="00817E0A">
        <w:rPr>
          <w:b/>
        </w:rPr>
        <w:t xml:space="preserve">       A.   Conclusions </w:t>
      </w:r>
    </w:p>
    <w:p w14:paraId="03E127F9" w14:textId="4E7A7960" w:rsidR="00043A7F" w:rsidRPr="00043A7F" w:rsidRDefault="00043A7F" w:rsidP="00043A7F">
      <w:pPr>
        <w:pStyle w:val="NormalWeb"/>
        <w:rPr>
          <w:bCs/>
          <w:iCs/>
          <w:sz w:val="22"/>
          <w:szCs w:val="22"/>
        </w:rPr>
      </w:pPr>
      <w:r w:rsidRPr="00DF25D0">
        <w:rPr>
          <w:bCs/>
          <w:iCs/>
          <w:sz w:val="22"/>
          <w:szCs w:val="22"/>
        </w:rPr>
        <w:t>Expansion of VHC’s cardiac catheterization service i</w:t>
      </w:r>
      <w:r>
        <w:rPr>
          <w:bCs/>
          <w:iCs/>
          <w:sz w:val="22"/>
          <w:szCs w:val="22"/>
        </w:rPr>
        <w:t>s</w:t>
      </w:r>
      <w:r w:rsidRPr="00DF25D0">
        <w:rPr>
          <w:bCs/>
          <w:iCs/>
          <w:sz w:val="22"/>
          <w:szCs w:val="22"/>
        </w:rPr>
        <w:t xml:space="preserve"> consistent with applicable provisions of the </w:t>
      </w:r>
      <w:r w:rsidR="000E1859">
        <w:rPr>
          <w:bCs/>
          <w:iCs/>
          <w:sz w:val="22"/>
          <w:szCs w:val="22"/>
        </w:rPr>
        <w:t>Virginia SMFP</w:t>
      </w:r>
      <w:r w:rsidRPr="00DF25D0">
        <w:rPr>
          <w:bCs/>
          <w:iCs/>
          <w:sz w:val="22"/>
          <w:szCs w:val="22"/>
        </w:rPr>
        <w:t xml:space="preserve">. Though not eligible for consideration to add capacity under the institutional need provision of the plan, adding intensive care beds at VHC </w:t>
      </w:r>
      <w:r>
        <w:rPr>
          <w:bCs/>
          <w:iCs/>
          <w:sz w:val="22"/>
          <w:szCs w:val="22"/>
        </w:rPr>
        <w:t>appears</w:t>
      </w:r>
      <w:r w:rsidR="005847CA">
        <w:rPr>
          <w:bCs/>
          <w:iCs/>
          <w:sz w:val="22"/>
          <w:szCs w:val="22"/>
        </w:rPr>
        <w:t xml:space="preserve"> warranted and </w:t>
      </w:r>
      <w:r w:rsidRPr="00DF25D0">
        <w:rPr>
          <w:bCs/>
          <w:iCs/>
          <w:sz w:val="22"/>
          <w:szCs w:val="22"/>
        </w:rPr>
        <w:t>is generally consistent with other applicable provisions of the plan</w:t>
      </w:r>
      <w:r w:rsidR="004018FB">
        <w:rPr>
          <w:bCs/>
          <w:iCs/>
          <w:sz w:val="22"/>
          <w:szCs w:val="22"/>
        </w:rPr>
        <w:t xml:space="preserve">. </w:t>
      </w:r>
      <w:r w:rsidR="00DD7437">
        <w:rPr>
          <w:bCs/>
          <w:iCs/>
          <w:sz w:val="22"/>
          <w:szCs w:val="22"/>
        </w:rPr>
        <w:t>Incremental e</w:t>
      </w:r>
      <w:r w:rsidR="00667811">
        <w:rPr>
          <w:bCs/>
          <w:iCs/>
          <w:sz w:val="22"/>
          <w:szCs w:val="22"/>
        </w:rPr>
        <w:t xml:space="preserve">xpansion of both services is consistent </w:t>
      </w:r>
      <w:r w:rsidRPr="00DF25D0">
        <w:rPr>
          <w:bCs/>
          <w:iCs/>
          <w:sz w:val="22"/>
          <w:szCs w:val="22"/>
        </w:rPr>
        <w:t xml:space="preserve">with </w:t>
      </w:r>
      <w:r w:rsidR="00D17D04">
        <w:rPr>
          <w:bCs/>
          <w:iCs/>
          <w:sz w:val="22"/>
          <w:szCs w:val="22"/>
        </w:rPr>
        <w:t>the approva</w:t>
      </w:r>
      <w:r w:rsidR="00C93F6D">
        <w:rPr>
          <w:bCs/>
          <w:iCs/>
          <w:sz w:val="22"/>
          <w:szCs w:val="22"/>
        </w:rPr>
        <w:t xml:space="preserve">ls of </w:t>
      </w:r>
      <w:r w:rsidRPr="00DF25D0">
        <w:rPr>
          <w:bCs/>
          <w:iCs/>
          <w:sz w:val="22"/>
          <w:szCs w:val="22"/>
        </w:rPr>
        <w:t xml:space="preserve">similar COPN proposals over the last decade. </w:t>
      </w:r>
    </w:p>
    <w:p w14:paraId="5B71D0CC" w14:textId="1F45949A" w:rsidR="00200DB5" w:rsidRPr="004944A8" w:rsidRDefault="007B681C" w:rsidP="003B28CB">
      <w:pPr>
        <w:rPr>
          <w:bCs/>
        </w:rPr>
      </w:pPr>
      <w:r w:rsidRPr="004944A8">
        <w:rPr>
          <w:bCs/>
        </w:rPr>
        <w:t xml:space="preserve">The capital and associated operating costs of the project are within the range reported for similar </w:t>
      </w:r>
      <w:r w:rsidR="00200DB5" w:rsidRPr="004944A8">
        <w:rPr>
          <w:bCs/>
        </w:rPr>
        <w:t>developments locally and elsewhere in Virginia.</w:t>
      </w:r>
    </w:p>
    <w:p w14:paraId="05AF6943" w14:textId="77777777" w:rsidR="00200DB5" w:rsidRPr="004944A8" w:rsidRDefault="00200DB5" w:rsidP="003B28CB">
      <w:pPr>
        <w:rPr>
          <w:bCs/>
        </w:rPr>
      </w:pPr>
    </w:p>
    <w:p w14:paraId="61438D0D" w14:textId="1EC7DD31" w:rsidR="00200DB5" w:rsidRPr="004944A8" w:rsidRDefault="00200DB5" w:rsidP="00200DB5">
      <w:pPr>
        <w:pStyle w:val="BodyText"/>
        <w:rPr>
          <w:bCs/>
        </w:rPr>
      </w:pPr>
      <w:r w:rsidRPr="0065540C">
        <w:rPr>
          <w:bCs/>
        </w:rPr>
        <w:lastRenderedPageBreak/>
        <w:t>Given established regional referral and patient flow patterns, there is no reason to believe that the additional capacity proposed would affect operations of other service providers negatively.</w:t>
      </w:r>
      <w:r w:rsidRPr="004944A8">
        <w:rPr>
          <w:bCs/>
        </w:rPr>
        <w:t xml:space="preserve">  </w:t>
      </w:r>
    </w:p>
    <w:p w14:paraId="1E11FC40" w14:textId="42235A14" w:rsidR="00200DB5" w:rsidRPr="004944A8" w:rsidRDefault="00200DB5" w:rsidP="003B28CB">
      <w:pPr>
        <w:rPr>
          <w:bCs/>
        </w:rPr>
      </w:pPr>
    </w:p>
    <w:p w14:paraId="776C0FE5" w14:textId="77777777" w:rsidR="004C6AA7" w:rsidRPr="00817E0A" w:rsidRDefault="00FD2DCB" w:rsidP="004C6AA7">
      <w:pPr>
        <w:rPr>
          <w:b/>
        </w:rPr>
      </w:pPr>
      <w:r w:rsidRPr="00817E0A">
        <w:rPr>
          <w:b/>
        </w:rPr>
        <w:t xml:space="preserve">      B.  Alternatives for Agency Action</w:t>
      </w:r>
      <w:r w:rsidR="00D50512" w:rsidRPr="00817E0A">
        <w:rPr>
          <w:b/>
        </w:rPr>
        <w:t xml:space="preserve"> </w:t>
      </w:r>
    </w:p>
    <w:p w14:paraId="07AAC79F" w14:textId="77777777" w:rsidR="004C6AA7" w:rsidRPr="00817E0A" w:rsidRDefault="004C6AA7" w:rsidP="004C6AA7">
      <w:pPr>
        <w:ind w:left="720"/>
        <w:rPr>
          <w:b/>
        </w:rPr>
      </w:pPr>
    </w:p>
    <w:p w14:paraId="3DB8C2F4" w14:textId="37CC6D98" w:rsidR="00167DCF" w:rsidRPr="00817E0A" w:rsidRDefault="004C6AA7" w:rsidP="00167DCF">
      <w:pPr>
        <w:numPr>
          <w:ilvl w:val="2"/>
          <w:numId w:val="16"/>
        </w:numPr>
        <w:ind w:left="720"/>
        <w:rPr>
          <w:b/>
        </w:rPr>
      </w:pPr>
      <w:r w:rsidRPr="00817E0A">
        <w:rPr>
          <w:b/>
        </w:rPr>
        <w:t xml:space="preserve">  T</w:t>
      </w:r>
      <w:r w:rsidR="00FD2DCB" w:rsidRPr="00817E0A">
        <w:rPr>
          <w:b/>
        </w:rPr>
        <w:t>he Health Systems Agency of Northern Virginia may recommend to t</w:t>
      </w:r>
      <w:r w:rsidR="00DD050E" w:rsidRPr="00817E0A">
        <w:rPr>
          <w:b/>
        </w:rPr>
        <w:t xml:space="preserve">he Commissioner of Health that the project be granted </w:t>
      </w:r>
      <w:r w:rsidR="00833C7D" w:rsidRPr="00817E0A">
        <w:rPr>
          <w:b/>
        </w:rPr>
        <w:t>a</w:t>
      </w:r>
      <w:r w:rsidR="00FD2DCB" w:rsidRPr="00817E0A">
        <w:rPr>
          <w:b/>
        </w:rPr>
        <w:t xml:space="preserve"> Certificate of Public Need </w:t>
      </w:r>
      <w:r w:rsidR="00833C7D" w:rsidRPr="00817E0A">
        <w:rPr>
          <w:b/>
        </w:rPr>
        <w:t xml:space="preserve">as </w:t>
      </w:r>
      <w:r w:rsidR="00DD050E" w:rsidRPr="00817E0A">
        <w:rPr>
          <w:b/>
        </w:rPr>
        <w:t>requested</w:t>
      </w:r>
      <w:r w:rsidR="00167DCF" w:rsidRPr="00817E0A">
        <w:rPr>
          <w:b/>
        </w:rPr>
        <w:t xml:space="preserve">. </w:t>
      </w:r>
    </w:p>
    <w:p w14:paraId="741BDA36" w14:textId="77777777" w:rsidR="00167DCF" w:rsidRPr="00817E0A" w:rsidRDefault="00167DCF" w:rsidP="00167DCF">
      <w:pPr>
        <w:ind w:left="720"/>
        <w:rPr>
          <w:b/>
        </w:rPr>
      </w:pPr>
    </w:p>
    <w:p w14:paraId="6B8F4612" w14:textId="7E70FF3E" w:rsidR="00FD2DCB" w:rsidRPr="00A9012D" w:rsidRDefault="003F4CF0" w:rsidP="00167DCF">
      <w:pPr>
        <w:ind w:left="720"/>
        <w:rPr>
          <w:bCs/>
        </w:rPr>
      </w:pPr>
      <w:r w:rsidRPr="00A9012D">
        <w:rPr>
          <w:bCs/>
        </w:rPr>
        <w:t>A re</w:t>
      </w:r>
      <w:r w:rsidR="00DD050E" w:rsidRPr="00A9012D">
        <w:rPr>
          <w:bCs/>
        </w:rPr>
        <w:t xml:space="preserve">commendation </w:t>
      </w:r>
      <w:r w:rsidR="004C6AA7" w:rsidRPr="00A9012D">
        <w:rPr>
          <w:bCs/>
        </w:rPr>
        <w:t>f</w:t>
      </w:r>
      <w:r w:rsidR="00FD2DCB" w:rsidRPr="00A9012D">
        <w:rPr>
          <w:bCs/>
        </w:rPr>
        <w:t xml:space="preserve">or approval could be based on </w:t>
      </w:r>
      <w:r w:rsidR="00167DCF" w:rsidRPr="00A9012D">
        <w:rPr>
          <w:bCs/>
        </w:rPr>
        <w:t>concluding that</w:t>
      </w:r>
      <w:r w:rsidRPr="00A9012D">
        <w:rPr>
          <w:bCs/>
        </w:rPr>
        <w:t xml:space="preserve"> </w:t>
      </w:r>
      <w:r w:rsidR="00525830" w:rsidRPr="00A9012D">
        <w:rPr>
          <w:bCs/>
        </w:rPr>
        <w:t xml:space="preserve">VHC Health </w:t>
      </w:r>
      <w:r w:rsidRPr="00A9012D">
        <w:rPr>
          <w:bCs/>
        </w:rPr>
        <w:t xml:space="preserve">has </w:t>
      </w:r>
      <w:r w:rsidR="004A635F" w:rsidRPr="00A9012D">
        <w:rPr>
          <w:bCs/>
        </w:rPr>
        <w:t xml:space="preserve">presented a </w:t>
      </w:r>
      <w:r w:rsidR="0055227B">
        <w:rPr>
          <w:bCs/>
        </w:rPr>
        <w:t>credible</w:t>
      </w:r>
      <w:r w:rsidR="00DD050E" w:rsidRPr="00A9012D">
        <w:rPr>
          <w:bCs/>
        </w:rPr>
        <w:t xml:space="preserve"> argument </w:t>
      </w:r>
      <w:r w:rsidR="004A635F" w:rsidRPr="00A9012D">
        <w:rPr>
          <w:bCs/>
        </w:rPr>
        <w:t xml:space="preserve">that </w:t>
      </w:r>
      <w:r w:rsidR="00525830" w:rsidRPr="00A9012D">
        <w:rPr>
          <w:bCs/>
        </w:rPr>
        <w:t xml:space="preserve">it has an </w:t>
      </w:r>
      <w:r w:rsidR="00833C7D" w:rsidRPr="00A9012D">
        <w:rPr>
          <w:bCs/>
        </w:rPr>
        <w:t>internal</w:t>
      </w:r>
      <w:r w:rsidR="00525830" w:rsidRPr="00A9012D">
        <w:rPr>
          <w:bCs/>
        </w:rPr>
        <w:t xml:space="preserve"> need </w:t>
      </w:r>
      <w:r w:rsidR="009667F0" w:rsidRPr="00A9012D">
        <w:rPr>
          <w:bCs/>
        </w:rPr>
        <w:t xml:space="preserve">for </w:t>
      </w:r>
      <w:r w:rsidR="00EF35E3" w:rsidRPr="00A9012D">
        <w:rPr>
          <w:bCs/>
        </w:rPr>
        <w:t>an additional cardiac catheterization</w:t>
      </w:r>
      <w:r w:rsidR="00AF5036" w:rsidRPr="00A9012D">
        <w:rPr>
          <w:bCs/>
        </w:rPr>
        <w:t xml:space="preserve"> laboratory and additional </w:t>
      </w:r>
      <w:r w:rsidR="00CE551B" w:rsidRPr="00A9012D">
        <w:rPr>
          <w:bCs/>
        </w:rPr>
        <w:t>intensive care bed</w:t>
      </w:r>
      <w:r w:rsidR="005B0AAB" w:rsidRPr="00A9012D">
        <w:rPr>
          <w:bCs/>
        </w:rPr>
        <w:t xml:space="preserve">s, that the project is generally consistent with </w:t>
      </w:r>
      <w:r w:rsidR="005B641C" w:rsidRPr="00A9012D">
        <w:rPr>
          <w:bCs/>
        </w:rPr>
        <w:t xml:space="preserve">applicable Virginia SMFP </w:t>
      </w:r>
      <w:r w:rsidR="0060581F" w:rsidRPr="00A9012D">
        <w:rPr>
          <w:bCs/>
        </w:rPr>
        <w:t xml:space="preserve">service </w:t>
      </w:r>
      <w:r w:rsidR="005B641C" w:rsidRPr="00A9012D">
        <w:rPr>
          <w:bCs/>
        </w:rPr>
        <w:t>planning standard</w:t>
      </w:r>
      <w:r w:rsidR="004C4632">
        <w:rPr>
          <w:bCs/>
        </w:rPr>
        <w:t>s</w:t>
      </w:r>
      <w:r w:rsidR="0060581F" w:rsidRPr="00A9012D">
        <w:rPr>
          <w:bCs/>
        </w:rPr>
        <w:t xml:space="preserve">, </w:t>
      </w:r>
      <w:r w:rsidR="00651713" w:rsidRPr="00A9012D">
        <w:rPr>
          <w:bCs/>
        </w:rPr>
        <w:t>that</w:t>
      </w:r>
      <w:r w:rsidR="00167DCF" w:rsidRPr="00A9012D">
        <w:rPr>
          <w:bCs/>
        </w:rPr>
        <w:t xml:space="preserve"> </w:t>
      </w:r>
      <w:r w:rsidR="00DD050E" w:rsidRPr="00A9012D">
        <w:rPr>
          <w:bCs/>
        </w:rPr>
        <w:t>the</w:t>
      </w:r>
      <w:r w:rsidR="00833C7D" w:rsidRPr="00A9012D">
        <w:rPr>
          <w:bCs/>
        </w:rPr>
        <w:t xml:space="preserve"> </w:t>
      </w:r>
      <w:r w:rsidR="00167DCF" w:rsidRPr="00A9012D">
        <w:rPr>
          <w:bCs/>
        </w:rPr>
        <w:t>capital c</w:t>
      </w:r>
      <w:r w:rsidR="009667F0" w:rsidRPr="00A9012D">
        <w:rPr>
          <w:bCs/>
        </w:rPr>
        <w:t>ost</w:t>
      </w:r>
      <w:r w:rsidR="00167DCF" w:rsidRPr="00A9012D">
        <w:rPr>
          <w:bCs/>
        </w:rPr>
        <w:t xml:space="preserve"> </w:t>
      </w:r>
      <w:r w:rsidR="00833C7D" w:rsidRPr="00A9012D">
        <w:rPr>
          <w:bCs/>
        </w:rPr>
        <w:t>is</w:t>
      </w:r>
      <w:r w:rsidR="00167DCF" w:rsidRPr="00A9012D">
        <w:rPr>
          <w:bCs/>
        </w:rPr>
        <w:t xml:space="preserve"> reasonable, </w:t>
      </w:r>
      <w:r w:rsidR="005E0373" w:rsidRPr="00A9012D">
        <w:rPr>
          <w:bCs/>
        </w:rPr>
        <w:t xml:space="preserve">and </w:t>
      </w:r>
      <w:r w:rsidR="00651713" w:rsidRPr="00A9012D">
        <w:rPr>
          <w:bCs/>
        </w:rPr>
        <w:t xml:space="preserve">that </w:t>
      </w:r>
      <w:r w:rsidR="00167DCF" w:rsidRPr="00A9012D">
        <w:rPr>
          <w:bCs/>
        </w:rPr>
        <w:t xml:space="preserve">potential </w:t>
      </w:r>
      <w:r w:rsidR="005E0373" w:rsidRPr="00A9012D">
        <w:rPr>
          <w:bCs/>
        </w:rPr>
        <w:t xml:space="preserve">negative </w:t>
      </w:r>
      <w:r w:rsidR="00167DCF" w:rsidRPr="00A9012D">
        <w:rPr>
          <w:bCs/>
        </w:rPr>
        <w:t xml:space="preserve">market </w:t>
      </w:r>
      <w:r w:rsidR="0060581F" w:rsidRPr="00A9012D">
        <w:rPr>
          <w:bCs/>
        </w:rPr>
        <w:t>effe</w:t>
      </w:r>
      <w:r w:rsidR="00A9012D" w:rsidRPr="00A9012D">
        <w:rPr>
          <w:bCs/>
        </w:rPr>
        <w:t xml:space="preserve">cts </w:t>
      </w:r>
      <w:r w:rsidR="009667F0" w:rsidRPr="00A9012D">
        <w:rPr>
          <w:bCs/>
        </w:rPr>
        <w:t>are minimal</w:t>
      </w:r>
      <w:r w:rsidR="00167DCF" w:rsidRPr="00A9012D">
        <w:rPr>
          <w:bCs/>
        </w:rPr>
        <w:t xml:space="preserve">. </w:t>
      </w:r>
    </w:p>
    <w:p w14:paraId="72801580" w14:textId="77777777" w:rsidR="003B6B85" w:rsidRPr="00817E0A" w:rsidRDefault="003B6B85" w:rsidP="00510B61">
      <w:pPr>
        <w:ind w:left="720"/>
        <w:rPr>
          <w:b/>
        </w:rPr>
      </w:pPr>
    </w:p>
    <w:p w14:paraId="36C5BE2C" w14:textId="77777777" w:rsidR="00FD2DCB" w:rsidRPr="00817E0A" w:rsidRDefault="00FD2DCB" w:rsidP="00510B61">
      <w:pPr>
        <w:ind w:left="720"/>
        <w:rPr>
          <w:b/>
        </w:rPr>
      </w:pPr>
      <w:r w:rsidRPr="00817E0A">
        <w:rPr>
          <w:b/>
        </w:rPr>
        <w:t xml:space="preserve">2. The Health Systems Agency of Northern Virginia may recommend to the Commissioner of Health that </w:t>
      </w:r>
      <w:r w:rsidR="008E65C9" w:rsidRPr="00817E0A">
        <w:rPr>
          <w:b/>
        </w:rPr>
        <w:t xml:space="preserve">the </w:t>
      </w:r>
      <w:r w:rsidRPr="00817E0A">
        <w:rPr>
          <w:b/>
        </w:rPr>
        <w:t xml:space="preserve">Certificate of Public Need </w:t>
      </w:r>
      <w:r w:rsidR="008E65C9" w:rsidRPr="00817E0A">
        <w:rPr>
          <w:b/>
        </w:rPr>
        <w:t xml:space="preserve">requested </w:t>
      </w:r>
      <w:r w:rsidR="00C5747D" w:rsidRPr="00817E0A">
        <w:rPr>
          <w:b/>
        </w:rPr>
        <w:t>not be granted</w:t>
      </w:r>
      <w:r w:rsidR="003F4CF0" w:rsidRPr="00817E0A">
        <w:rPr>
          <w:b/>
        </w:rPr>
        <w:t>.</w:t>
      </w:r>
      <w:r w:rsidRPr="00817E0A">
        <w:rPr>
          <w:b/>
        </w:rPr>
        <w:t xml:space="preserve"> </w:t>
      </w:r>
    </w:p>
    <w:p w14:paraId="5B1D5C66" w14:textId="77777777" w:rsidR="00FD2DCB" w:rsidRPr="00817E0A" w:rsidRDefault="00FD2DCB" w:rsidP="00555F67">
      <w:pPr>
        <w:rPr>
          <w:b/>
        </w:rPr>
      </w:pPr>
    </w:p>
    <w:p w14:paraId="7E30048E" w14:textId="632A051B" w:rsidR="00FD2DCB" w:rsidRDefault="003F4CF0" w:rsidP="007F280E">
      <w:pPr>
        <w:ind w:left="720"/>
        <w:rPr>
          <w:bCs/>
        </w:rPr>
      </w:pPr>
      <w:r w:rsidRPr="00A9012D">
        <w:rPr>
          <w:bCs/>
        </w:rPr>
        <w:t xml:space="preserve">A </w:t>
      </w:r>
      <w:r w:rsidR="00B30B9B" w:rsidRPr="00A9012D">
        <w:rPr>
          <w:bCs/>
        </w:rPr>
        <w:t>recommendation of denial</w:t>
      </w:r>
      <w:r w:rsidR="00FD2DCB" w:rsidRPr="00A9012D">
        <w:rPr>
          <w:bCs/>
        </w:rPr>
        <w:t xml:space="preserve"> could be based on finding that </w:t>
      </w:r>
      <w:r w:rsidR="00782644">
        <w:rPr>
          <w:bCs/>
        </w:rPr>
        <w:t xml:space="preserve">VHC’s cardiac catheterization and intensive care </w:t>
      </w:r>
      <w:r w:rsidR="00B518C5">
        <w:rPr>
          <w:bCs/>
        </w:rPr>
        <w:t xml:space="preserve">service volumes are </w:t>
      </w:r>
      <w:r w:rsidR="00522EE3">
        <w:rPr>
          <w:bCs/>
        </w:rPr>
        <w:t xml:space="preserve">essentially at or near minimal planning </w:t>
      </w:r>
      <w:r w:rsidR="00C825C2">
        <w:rPr>
          <w:bCs/>
        </w:rPr>
        <w:t xml:space="preserve">standards </w:t>
      </w:r>
      <w:r w:rsidR="00893651">
        <w:rPr>
          <w:bCs/>
        </w:rPr>
        <w:t xml:space="preserve">and </w:t>
      </w:r>
      <w:r w:rsidR="00595183">
        <w:rPr>
          <w:bCs/>
        </w:rPr>
        <w:t>therefore</w:t>
      </w:r>
      <w:r w:rsidR="00893651">
        <w:rPr>
          <w:bCs/>
        </w:rPr>
        <w:t xml:space="preserve"> </w:t>
      </w:r>
      <w:r w:rsidR="00E37F36">
        <w:rPr>
          <w:bCs/>
        </w:rPr>
        <w:t xml:space="preserve">expansion </w:t>
      </w:r>
      <w:r w:rsidR="00893651">
        <w:rPr>
          <w:bCs/>
        </w:rPr>
        <w:t>prem</w:t>
      </w:r>
      <w:r w:rsidR="00595183">
        <w:rPr>
          <w:bCs/>
        </w:rPr>
        <w:t xml:space="preserve">ature. The </w:t>
      </w:r>
      <w:r w:rsidR="002204CF">
        <w:rPr>
          <w:bCs/>
        </w:rPr>
        <w:t xml:space="preserve">emergency service expansion may </w:t>
      </w:r>
      <w:r w:rsidR="001B541E">
        <w:rPr>
          <w:bCs/>
        </w:rPr>
        <w:t xml:space="preserve">be undertaken </w:t>
      </w:r>
      <w:r w:rsidR="00F27C82">
        <w:rPr>
          <w:bCs/>
        </w:rPr>
        <w:t xml:space="preserve">outside </w:t>
      </w:r>
      <w:r w:rsidR="001B541E">
        <w:rPr>
          <w:bCs/>
        </w:rPr>
        <w:t xml:space="preserve">COPN </w:t>
      </w:r>
      <w:r w:rsidR="00F27C82">
        <w:rPr>
          <w:bCs/>
        </w:rPr>
        <w:t>review</w:t>
      </w:r>
      <w:r w:rsidR="004E355C">
        <w:rPr>
          <w:bCs/>
        </w:rPr>
        <w:t xml:space="preserve">. </w:t>
      </w:r>
      <w:r w:rsidR="00E37F36">
        <w:rPr>
          <w:bCs/>
        </w:rPr>
        <w:t>Exp</w:t>
      </w:r>
      <w:r w:rsidR="00DC6F1D">
        <w:rPr>
          <w:bCs/>
        </w:rPr>
        <w:t xml:space="preserve">ansion of the intensive care and catheterization services </w:t>
      </w:r>
      <w:r w:rsidR="007B4C28">
        <w:rPr>
          <w:bCs/>
        </w:rPr>
        <w:t>can be considered if, when</w:t>
      </w:r>
      <w:r w:rsidR="00D518EB">
        <w:rPr>
          <w:bCs/>
        </w:rPr>
        <w:t xml:space="preserve">, services volumes </w:t>
      </w:r>
      <w:r w:rsidR="00F0188E">
        <w:rPr>
          <w:bCs/>
        </w:rPr>
        <w:t>require ad</w:t>
      </w:r>
      <w:r w:rsidR="000B189F">
        <w:rPr>
          <w:bCs/>
        </w:rPr>
        <w:t>ding capacity.</w:t>
      </w:r>
    </w:p>
    <w:p w14:paraId="25C8B4E6" w14:textId="77777777" w:rsidR="0065540C" w:rsidRDefault="0065540C" w:rsidP="00372ACF">
      <w:pPr>
        <w:rPr>
          <w:bCs/>
        </w:rPr>
      </w:pPr>
    </w:p>
    <w:p w14:paraId="1FA170DB" w14:textId="77777777" w:rsidR="0065540C" w:rsidRDefault="0065540C" w:rsidP="007F280E">
      <w:pPr>
        <w:ind w:left="720"/>
        <w:rPr>
          <w:bCs/>
        </w:rPr>
      </w:pPr>
    </w:p>
    <w:p w14:paraId="132BC083" w14:textId="77777777" w:rsidR="0070222B" w:rsidRPr="00817E0A" w:rsidRDefault="00FD2DCB" w:rsidP="0070222B">
      <w:pPr>
        <w:pStyle w:val="Heading2"/>
        <w:numPr>
          <w:ilvl w:val="0"/>
          <w:numId w:val="0"/>
        </w:numPr>
        <w:rPr>
          <w:rFonts w:ascii="Times New Roman" w:hAnsi="Times New Roman" w:cs="Times New Roman"/>
          <w:bCs w:val="0"/>
        </w:rPr>
      </w:pPr>
      <w:r w:rsidRPr="00817E0A">
        <w:rPr>
          <w:rFonts w:ascii="Times New Roman" w:hAnsi="Times New Roman" w:cs="Times New Roman"/>
          <w:bCs w:val="0"/>
        </w:rPr>
        <w:t xml:space="preserve">IV.   Checklist of Required Considerations </w:t>
      </w:r>
    </w:p>
    <w:p w14:paraId="10851E0F" w14:textId="77777777" w:rsidR="0070222B" w:rsidRPr="00817E0A" w:rsidRDefault="0070222B" w:rsidP="0070222B">
      <w:pPr>
        <w:pStyle w:val="NormalWeb"/>
        <w:numPr>
          <w:ilvl w:val="2"/>
          <w:numId w:val="32"/>
        </w:numPr>
        <w:ind w:left="720"/>
        <w:rPr>
          <w:b/>
          <w:sz w:val="22"/>
          <w:szCs w:val="22"/>
        </w:rPr>
      </w:pPr>
      <w:r w:rsidRPr="00817E0A">
        <w:rPr>
          <w:b/>
          <w:sz w:val="22"/>
          <w:szCs w:val="22"/>
        </w:rPr>
        <w:t xml:space="preserve">   Maintain or Improve Access to Care</w:t>
      </w:r>
    </w:p>
    <w:p w14:paraId="486897B6" w14:textId="1C922030" w:rsidR="00B10A65" w:rsidRDefault="00BF30F2" w:rsidP="000B189F">
      <w:pPr>
        <w:pStyle w:val="BodyText"/>
        <w:ind w:left="720"/>
        <w:rPr>
          <w:bCs/>
        </w:rPr>
      </w:pPr>
      <w:r w:rsidRPr="00157B0F">
        <w:rPr>
          <w:bCs/>
        </w:rPr>
        <w:t xml:space="preserve">As with any </w:t>
      </w:r>
      <w:r w:rsidR="008E65C9" w:rsidRPr="00157B0F">
        <w:rPr>
          <w:bCs/>
        </w:rPr>
        <w:t xml:space="preserve">new </w:t>
      </w:r>
      <w:r w:rsidRPr="00157B0F">
        <w:rPr>
          <w:bCs/>
        </w:rPr>
        <w:t>service</w:t>
      </w:r>
      <w:r w:rsidR="008E65C9" w:rsidRPr="00157B0F">
        <w:rPr>
          <w:bCs/>
        </w:rPr>
        <w:t xml:space="preserve"> </w:t>
      </w:r>
      <w:r w:rsidR="00695A8B" w:rsidRPr="00157B0F">
        <w:rPr>
          <w:bCs/>
        </w:rPr>
        <w:t xml:space="preserve">or </w:t>
      </w:r>
      <w:r w:rsidR="008E65C9" w:rsidRPr="00157B0F">
        <w:rPr>
          <w:bCs/>
        </w:rPr>
        <w:t>service expansion</w:t>
      </w:r>
      <w:r w:rsidR="00695A8B" w:rsidRPr="00157B0F">
        <w:rPr>
          <w:bCs/>
        </w:rPr>
        <w:t xml:space="preserve">, the </w:t>
      </w:r>
      <w:r w:rsidR="00B30B9B" w:rsidRPr="00157B0F">
        <w:rPr>
          <w:bCs/>
        </w:rPr>
        <w:t xml:space="preserve">VHC Health proposal </w:t>
      </w:r>
      <w:r w:rsidR="0070222B" w:rsidRPr="00157B0F">
        <w:rPr>
          <w:bCs/>
        </w:rPr>
        <w:t xml:space="preserve">would </w:t>
      </w:r>
      <w:r w:rsidR="00695A8B" w:rsidRPr="00157B0F">
        <w:rPr>
          <w:bCs/>
        </w:rPr>
        <w:t xml:space="preserve">be likely to </w:t>
      </w:r>
      <w:r w:rsidR="006B77D6" w:rsidRPr="00157B0F">
        <w:rPr>
          <w:bCs/>
        </w:rPr>
        <w:t>improve or</w:t>
      </w:r>
      <w:r w:rsidR="008E65C9" w:rsidRPr="00157B0F">
        <w:rPr>
          <w:bCs/>
        </w:rPr>
        <w:t xml:space="preserve"> </w:t>
      </w:r>
      <w:r w:rsidR="00695A8B" w:rsidRPr="00157B0F">
        <w:rPr>
          <w:bCs/>
        </w:rPr>
        <w:t xml:space="preserve">help </w:t>
      </w:r>
      <w:r w:rsidR="0070222B" w:rsidRPr="00157B0F">
        <w:rPr>
          <w:bCs/>
        </w:rPr>
        <w:t xml:space="preserve">maintain </w:t>
      </w:r>
      <w:r w:rsidR="007F280E" w:rsidRPr="00157B0F">
        <w:rPr>
          <w:bCs/>
        </w:rPr>
        <w:t xml:space="preserve">ready </w:t>
      </w:r>
      <w:r w:rsidR="0070222B" w:rsidRPr="00157B0F">
        <w:rPr>
          <w:bCs/>
        </w:rPr>
        <w:t xml:space="preserve">access to </w:t>
      </w:r>
      <w:r w:rsidR="006402C4" w:rsidRPr="00157B0F">
        <w:rPr>
          <w:bCs/>
        </w:rPr>
        <w:t>intensive care and cardiac catheterization services</w:t>
      </w:r>
      <w:r w:rsidR="00157B0F" w:rsidRPr="00157B0F">
        <w:rPr>
          <w:bCs/>
        </w:rPr>
        <w:t xml:space="preserve">. </w:t>
      </w:r>
      <w:r w:rsidR="0055147C" w:rsidRPr="00157B0F">
        <w:rPr>
          <w:bCs/>
        </w:rPr>
        <w:t xml:space="preserve">VHC Health has acceptable charity care policies and practices and a history of serving </w:t>
      </w:r>
      <w:r w:rsidR="00E60727" w:rsidRPr="00157B0F">
        <w:rPr>
          <w:bCs/>
        </w:rPr>
        <w:t>patients regardless of ability to pay or source of payment</w:t>
      </w:r>
      <w:r w:rsidR="000B189F">
        <w:rPr>
          <w:bCs/>
        </w:rPr>
        <w:t>.</w:t>
      </w:r>
    </w:p>
    <w:p w14:paraId="4C90471A" w14:textId="521713B2" w:rsidR="0070222B" w:rsidRPr="00817E0A" w:rsidRDefault="00695A8B" w:rsidP="0070222B">
      <w:pPr>
        <w:pStyle w:val="NormalWeb"/>
        <w:numPr>
          <w:ilvl w:val="0"/>
          <w:numId w:val="32"/>
        </w:numPr>
        <w:ind w:left="720"/>
        <w:rPr>
          <w:b/>
          <w:iCs/>
          <w:sz w:val="22"/>
          <w:szCs w:val="22"/>
        </w:rPr>
      </w:pPr>
      <w:r w:rsidRPr="00817E0A">
        <w:rPr>
          <w:b/>
          <w:iCs/>
          <w:sz w:val="22"/>
          <w:szCs w:val="22"/>
        </w:rPr>
        <w:t xml:space="preserve">  </w:t>
      </w:r>
      <w:r w:rsidR="0070222B" w:rsidRPr="00817E0A">
        <w:rPr>
          <w:b/>
          <w:iCs/>
          <w:sz w:val="22"/>
          <w:szCs w:val="22"/>
        </w:rPr>
        <w:t xml:space="preserve"> Meet</w:t>
      </w:r>
      <w:r w:rsidR="00157B0F">
        <w:rPr>
          <w:b/>
          <w:iCs/>
          <w:sz w:val="22"/>
          <w:szCs w:val="22"/>
        </w:rPr>
        <w:t>s</w:t>
      </w:r>
      <w:r w:rsidR="0070222B" w:rsidRPr="00817E0A">
        <w:rPr>
          <w:b/>
          <w:iCs/>
          <w:sz w:val="22"/>
          <w:szCs w:val="22"/>
        </w:rPr>
        <w:t xml:space="preserve"> Needs of Residents </w:t>
      </w:r>
    </w:p>
    <w:p w14:paraId="56048543" w14:textId="3C6D4CF7" w:rsidR="00DC45D8" w:rsidRPr="00817E0A" w:rsidRDefault="0055147C" w:rsidP="0070222B">
      <w:pPr>
        <w:pStyle w:val="NormalWeb"/>
        <w:ind w:left="720"/>
        <w:rPr>
          <w:b/>
          <w:sz w:val="22"/>
          <w:szCs w:val="22"/>
        </w:rPr>
      </w:pPr>
      <w:r w:rsidRPr="00260ACB">
        <w:rPr>
          <w:bCs/>
          <w:sz w:val="22"/>
          <w:szCs w:val="22"/>
        </w:rPr>
        <w:t>VHC Health</w:t>
      </w:r>
      <w:r w:rsidR="00695A8B" w:rsidRPr="00260ACB">
        <w:rPr>
          <w:bCs/>
          <w:sz w:val="22"/>
          <w:szCs w:val="22"/>
        </w:rPr>
        <w:t xml:space="preserve"> is an established provider of </w:t>
      </w:r>
      <w:r w:rsidRPr="00260ACB">
        <w:rPr>
          <w:bCs/>
          <w:sz w:val="22"/>
          <w:szCs w:val="22"/>
        </w:rPr>
        <w:t>medical services</w:t>
      </w:r>
      <w:r w:rsidR="00E60727" w:rsidRPr="00260ACB">
        <w:rPr>
          <w:bCs/>
          <w:sz w:val="22"/>
          <w:szCs w:val="22"/>
        </w:rPr>
        <w:t xml:space="preserve">. </w:t>
      </w:r>
      <w:r w:rsidR="00DC7364" w:rsidRPr="00260ACB">
        <w:rPr>
          <w:bCs/>
          <w:sz w:val="22"/>
          <w:szCs w:val="22"/>
        </w:rPr>
        <w:t xml:space="preserve">It has served </w:t>
      </w:r>
      <w:r w:rsidR="00A810AB" w:rsidRPr="00260ACB">
        <w:rPr>
          <w:bCs/>
          <w:sz w:val="22"/>
          <w:szCs w:val="22"/>
        </w:rPr>
        <w:t>A</w:t>
      </w:r>
      <w:r w:rsidR="00F978BB" w:rsidRPr="00260ACB">
        <w:rPr>
          <w:bCs/>
          <w:sz w:val="22"/>
          <w:szCs w:val="22"/>
        </w:rPr>
        <w:t xml:space="preserve">rlington County and nearby communities </w:t>
      </w:r>
      <w:r w:rsidR="00DC7364" w:rsidRPr="00260ACB">
        <w:rPr>
          <w:bCs/>
          <w:sz w:val="22"/>
          <w:szCs w:val="22"/>
        </w:rPr>
        <w:t xml:space="preserve">for decades. There is no </w:t>
      </w:r>
      <w:r w:rsidR="00B805E6" w:rsidRPr="00260ACB">
        <w:rPr>
          <w:bCs/>
          <w:sz w:val="22"/>
          <w:szCs w:val="22"/>
        </w:rPr>
        <w:t>indicatio</w:t>
      </w:r>
      <w:r w:rsidR="00A810AB" w:rsidRPr="00260ACB">
        <w:rPr>
          <w:bCs/>
          <w:sz w:val="22"/>
          <w:szCs w:val="22"/>
        </w:rPr>
        <w:t xml:space="preserve">n </w:t>
      </w:r>
      <w:r w:rsidR="00DC7364" w:rsidRPr="00260ACB">
        <w:rPr>
          <w:bCs/>
          <w:sz w:val="22"/>
          <w:szCs w:val="22"/>
        </w:rPr>
        <w:t xml:space="preserve">that it does not try to meet the health care needs of its service area population. The </w:t>
      </w:r>
      <w:r w:rsidR="00A810AB" w:rsidRPr="00260ACB">
        <w:rPr>
          <w:bCs/>
          <w:sz w:val="22"/>
          <w:szCs w:val="22"/>
        </w:rPr>
        <w:t xml:space="preserve">hospital works </w:t>
      </w:r>
      <w:r w:rsidR="005F453C" w:rsidRPr="00260ACB">
        <w:rPr>
          <w:bCs/>
          <w:sz w:val="22"/>
          <w:szCs w:val="22"/>
        </w:rPr>
        <w:t xml:space="preserve">well with local </w:t>
      </w:r>
      <w:r w:rsidR="00AB5845" w:rsidRPr="00260ACB">
        <w:rPr>
          <w:bCs/>
          <w:sz w:val="22"/>
          <w:szCs w:val="22"/>
        </w:rPr>
        <w:t xml:space="preserve">community groups to identify and respond </w:t>
      </w:r>
      <w:r w:rsidR="00D46FFE">
        <w:rPr>
          <w:bCs/>
          <w:sz w:val="22"/>
          <w:szCs w:val="22"/>
        </w:rPr>
        <w:t xml:space="preserve">to </w:t>
      </w:r>
      <w:r w:rsidR="00260ACB" w:rsidRPr="00260ACB">
        <w:rPr>
          <w:bCs/>
          <w:sz w:val="22"/>
          <w:szCs w:val="22"/>
        </w:rPr>
        <w:t>concerns and expectations</w:t>
      </w:r>
      <w:r w:rsidR="00260ACB">
        <w:rPr>
          <w:b/>
          <w:sz w:val="22"/>
          <w:szCs w:val="22"/>
        </w:rPr>
        <w:t xml:space="preserve">. </w:t>
      </w:r>
    </w:p>
    <w:p w14:paraId="06794CDC" w14:textId="77777777" w:rsidR="0070222B" w:rsidRPr="00817E0A" w:rsidRDefault="0070222B" w:rsidP="0070222B">
      <w:pPr>
        <w:pStyle w:val="NormalWeb"/>
        <w:numPr>
          <w:ilvl w:val="0"/>
          <w:numId w:val="32"/>
        </w:numPr>
        <w:ind w:left="720"/>
        <w:rPr>
          <w:b/>
          <w:sz w:val="22"/>
          <w:szCs w:val="22"/>
        </w:rPr>
      </w:pPr>
      <w:r w:rsidRPr="00817E0A">
        <w:rPr>
          <w:b/>
          <w:iCs/>
          <w:sz w:val="22"/>
          <w:szCs w:val="22"/>
        </w:rPr>
        <w:t xml:space="preserve">   Consistency with Virginia State Medical Facilities Plan (SMFP)</w:t>
      </w:r>
    </w:p>
    <w:p w14:paraId="76864E83" w14:textId="34235BB4" w:rsidR="00DC45D8" w:rsidRPr="00DF25D0" w:rsidRDefault="00396C34" w:rsidP="0070222B">
      <w:pPr>
        <w:pStyle w:val="NormalWeb"/>
        <w:ind w:left="720"/>
        <w:rPr>
          <w:bCs/>
          <w:iCs/>
          <w:sz w:val="22"/>
          <w:szCs w:val="22"/>
        </w:rPr>
      </w:pPr>
      <w:r w:rsidRPr="00DF25D0">
        <w:rPr>
          <w:bCs/>
          <w:iCs/>
          <w:sz w:val="22"/>
          <w:szCs w:val="22"/>
        </w:rPr>
        <w:t>Expa</w:t>
      </w:r>
      <w:r w:rsidR="00FC6D71" w:rsidRPr="00DF25D0">
        <w:rPr>
          <w:bCs/>
          <w:iCs/>
          <w:sz w:val="22"/>
          <w:szCs w:val="22"/>
        </w:rPr>
        <w:t>nsion of VHC’s cardiac catheterization service i</w:t>
      </w:r>
      <w:r w:rsidR="00043A7F">
        <w:rPr>
          <w:bCs/>
          <w:iCs/>
          <w:sz w:val="22"/>
          <w:szCs w:val="22"/>
        </w:rPr>
        <w:t>s</w:t>
      </w:r>
      <w:r w:rsidR="00FC6D71" w:rsidRPr="00DF25D0">
        <w:rPr>
          <w:bCs/>
          <w:iCs/>
          <w:sz w:val="22"/>
          <w:szCs w:val="22"/>
        </w:rPr>
        <w:t xml:space="preserve"> fully consistent with </w:t>
      </w:r>
      <w:r w:rsidR="00861AC1" w:rsidRPr="00DF25D0">
        <w:rPr>
          <w:bCs/>
          <w:iCs/>
          <w:sz w:val="22"/>
          <w:szCs w:val="22"/>
        </w:rPr>
        <w:t xml:space="preserve">applicable provisions of the plan. </w:t>
      </w:r>
      <w:r w:rsidR="0031535B" w:rsidRPr="00DF25D0">
        <w:rPr>
          <w:bCs/>
          <w:iCs/>
          <w:sz w:val="22"/>
          <w:szCs w:val="22"/>
        </w:rPr>
        <w:t xml:space="preserve">Though not </w:t>
      </w:r>
      <w:r w:rsidR="00AF7250" w:rsidRPr="00DF25D0">
        <w:rPr>
          <w:bCs/>
          <w:iCs/>
          <w:sz w:val="22"/>
          <w:szCs w:val="22"/>
        </w:rPr>
        <w:t>eligible</w:t>
      </w:r>
      <w:r w:rsidR="00245D9C" w:rsidRPr="00DF25D0">
        <w:rPr>
          <w:bCs/>
          <w:iCs/>
          <w:sz w:val="22"/>
          <w:szCs w:val="22"/>
        </w:rPr>
        <w:t xml:space="preserve"> for considerati</w:t>
      </w:r>
      <w:r w:rsidR="00AF7250" w:rsidRPr="00DF25D0">
        <w:rPr>
          <w:bCs/>
          <w:iCs/>
          <w:sz w:val="22"/>
          <w:szCs w:val="22"/>
        </w:rPr>
        <w:t xml:space="preserve">on to add capacity </w:t>
      </w:r>
      <w:r w:rsidR="00AE1DEF" w:rsidRPr="00DF25D0">
        <w:rPr>
          <w:bCs/>
          <w:iCs/>
          <w:sz w:val="22"/>
          <w:szCs w:val="22"/>
        </w:rPr>
        <w:t>under the institutional need provision of the plan</w:t>
      </w:r>
      <w:r w:rsidR="00513825" w:rsidRPr="00DF25D0">
        <w:rPr>
          <w:bCs/>
          <w:iCs/>
          <w:sz w:val="22"/>
          <w:szCs w:val="22"/>
        </w:rPr>
        <w:t xml:space="preserve">, </w:t>
      </w:r>
      <w:r w:rsidR="00BE782F" w:rsidRPr="00DF25D0">
        <w:rPr>
          <w:bCs/>
          <w:iCs/>
          <w:sz w:val="22"/>
          <w:szCs w:val="22"/>
        </w:rPr>
        <w:t>a</w:t>
      </w:r>
      <w:r w:rsidR="0031535B" w:rsidRPr="00DF25D0">
        <w:rPr>
          <w:bCs/>
          <w:iCs/>
          <w:sz w:val="22"/>
          <w:szCs w:val="22"/>
        </w:rPr>
        <w:t>dding intensive care beds</w:t>
      </w:r>
      <w:r w:rsidR="00BE782F" w:rsidRPr="00DF25D0">
        <w:rPr>
          <w:bCs/>
          <w:iCs/>
          <w:sz w:val="22"/>
          <w:szCs w:val="22"/>
        </w:rPr>
        <w:t xml:space="preserve"> at VHC is generally consistent with </w:t>
      </w:r>
      <w:r w:rsidR="00CC0C16" w:rsidRPr="00DF25D0">
        <w:rPr>
          <w:bCs/>
          <w:iCs/>
          <w:sz w:val="22"/>
          <w:szCs w:val="22"/>
        </w:rPr>
        <w:t xml:space="preserve">other applicable provisions of the plan and with </w:t>
      </w:r>
      <w:r w:rsidR="00DF25D0" w:rsidRPr="00DF25D0">
        <w:rPr>
          <w:bCs/>
          <w:iCs/>
          <w:sz w:val="22"/>
          <w:szCs w:val="22"/>
        </w:rPr>
        <w:t xml:space="preserve">similar </w:t>
      </w:r>
      <w:r w:rsidR="009B5469">
        <w:rPr>
          <w:bCs/>
          <w:iCs/>
          <w:sz w:val="22"/>
          <w:szCs w:val="22"/>
        </w:rPr>
        <w:t xml:space="preserve">authorized </w:t>
      </w:r>
      <w:r w:rsidR="00DF25D0" w:rsidRPr="00DF25D0">
        <w:rPr>
          <w:bCs/>
          <w:iCs/>
          <w:sz w:val="22"/>
          <w:szCs w:val="22"/>
        </w:rPr>
        <w:t xml:space="preserve">COPN proposals over the last decade. </w:t>
      </w:r>
    </w:p>
    <w:p w14:paraId="197EF971" w14:textId="77777777" w:rsidR="0070222B" w:rsidRPr="00817E0A" w:rsidRDefault="0070222B" w:rsidP="0070222B">
      <w:pPr>
        <w:pStyle w:val="NormalWeb"/>
        <w:numPr>
          <w:ilvl w:val="0"/>
          <w:numId w:val="33"/>
        </w:numPr>
        <w:ind w:left="1080"/>
        <w:rPr>
          <w:b/>
          <w:iCs/>
          <w:sz w:val="22"/>
          <w:szCs w:val="22"/>
        </w:rPr>
      </w:pPr>
      <w:r w:rsidRPr="00817E0A">
        <w:rPr>
          <w:b/>
          <w:iCs/>
          <w:sz w:val="22"/>
          <w:szCs w:val="22"/>
        </w:rPr>
        <w:lastRenderedPageBreak/>
        <w:t xml:space="preserve">Beneficial Institutional Competition while Improving Access to Essential Care </w:t>
      </w:r>
    </w:p>
    <w:p w14:paraId="373435A6" w14:textId="5C191344" w:rsidR="00476AC0" w:rsidRPr="00F97E4E" w:rsidRDefault="00180836" w:rsidP="009B1DA6">
      <w:pPr>
        <w:pStyle w:val="NormalWeb"/>
        <w:ind w:left="720"/>
        <w:rPr>
          <w:bCs/>
          <w:sz w:val="22"/>
          <w:szCs w:val="22"/>
        </w:rPr>
      </w:pPr>
      <w:r w:rsidRPr="00F97E4E">
        <w:rPr>
          <w:bCs/>
          <w:sz w:val="22"/>
          <w:szCs w:val="22"/>
        </w:rPr>
        <w:t xml:space="preserve">VHC Health is an established provider of medical </w:t>
      </w:r>
      <w:r w:rsidR="003640BE" w:rsidRPr="00F97E4E">
        <w:rPr>
          <w:bCs/>
          <w:sz w:val="22"/>
          <w:szCs w:val="22"/>
        </w:rPr>
        <w:t>care</w:t>
      </w:r>
      <w:r w:rsidRPr="00F97E4E">
        <w:rPr>
          <w:bCs/>
          <w:sz w:val="22"/>
          <w:szCs w:val="22"/>
        </w:rPr>
        <w:t xml:space="preserve">. Arguably, adding </w:t>
      </w:r>
      <w:r w:rsidR="0056220F" w:rsidRPr="00F97E4E">
        <w:rPr>
          <w:bCs/>
          <w:sz w:val="22"/>
          <w:szCs w:val="22"/>
        </w:rPr>
        <w:t>catheteri</w:t>
      </w:r>
      <w:r w:rsidR="00623A80" w:rsidRPr="00F97E4E">
        <w:rPr>
          <w:bCs/>
          <w:sz w:val="22"/>
          <w:szCs w:val="22"/>
        </w:rPr>
        <w:t>z</w:t>
      </w:r>
      <w:r w:rsidR="0056220F" w:rsidRPr="00F97E4E">
        <w:rPr>
          <w:bCs/>
          <w:sz w:val="22"/>
          <w:szCs w:val="22"/>
        </w:rPr>
        <w:t>ation and in</w:t>
      </w:r>
      <w:r w:rsidR="00623A80" w:rsidRPr="00F97E4E">
        <w:rPr>
          <w:bCs/>
          <w:sz w:val="22"/>
          <w:szCs w:val="22"/>
        </w:rPr>
        <w:t>t</w:t>
      </w:r>
      <w:r w:rsidR="0056220F" w:rsidRPr="00F97E4E">
        <w:rPr>
          <w:bCs/>
          <w:sz w:val="22"/>
          <w:szCs w:val="22"/>
        </w:rPr>
        <w:t xml:space="preserve">ensive </w:t>
      </w:r>
      <w:proofErr w:type="gramStart"/>
      <w:r w:rsidR="0056220F" w:rsidRPr="00F97E4E">
        <w:rPr>
          <w:bCs/>
          <w:sz w:val="22"/>
          <w:szCs w:val="22"/>
        </w:rPr>
        <w:t>care c</w:t>
      </w:r>
      <w:r w:rsidRPr="00F97E4E">
        <w:rPr>
          <w:bCs/>
          <w:sz w:val="22"/>
          <w:szCs w:val="22"/>
        </w:rPr>
        <w:t>apacity</w:t>
      </w:r>
      <w:proofErr w:type="gramEnd"/>
      <w:r w:rsidRPr="00F97E4E">
        <w:rPr>
          <w:bCs/>
          <w:sz w:val="22"/>
          <w:szCs w:val="22"/>
        </w:rPr>
        <w:t xml:space="preserve"> </w:t>
      </w:r>
      <w:r w:rsidR="00623A80" w:rsidRPr="00F97E4E">
        <w:rPr>
          <w:bCs/>
          <w:sz w:val="22"/>
          <w:szCs w:val="22"/>
        </w:rPr>
        <w:t>w</w:t>
      </w:r>
      <w:r w:rsidR="006C3287" w:rsidRPr="00F97E4E">
        <w:rPr>
          <w:bCs/>
          <w:sz w:val="22"/>
          <w:szCs w:val="22"/>
        </w:rPr>
        <w:t xml:space="preserve">ill </w:t>
      </w:r>
      <w:r w:rsidRPr="00F97E4E">
        <w:rPr>
          <w:bCs/>
          <w:sz w:val="22"/>
          <w:szCs w:val="22"/>
        </w:rPr>
        <w:t xml:space="preserve">permit </w:t>
      </w:r>
      <w:r w:rsidR="006C3287" w:rsidRPr="00F97E4E">
        <w:rPr>
          <w:bCs/>
          <w:sz w:val="22"/>
          <w:szCs w:val="22"/>
        </w:rPr>
        <w:t>VHC</w:t>
      </w:r>
      <w:r w:rsidR="004F6A47" w:rsidRPr="00F97E4E">
        <w:rPr>
          <w:bCs/>
          <w:sz w:val="22"/>
          <w:szCs w:val="22"/>
        </w:rPr>
        <w:t xml:space="preserve"> to remain </w:t>
      </w:r>
      <w:r w:rsidR="00F97E4E" w:rsidRPr="00F97E4E">
        <w:rPr>
          <w:bCs/>
          <w:sz w:val="22"/>
          <w:szCs w:val="22"/>
        </w:rPr>
        <w:t>competitive</w:t>
      </w:r>
      <w:r w:rsidRPr="00F97E4E">
        <w:rPr>
          <w:bCs/>
          <w:sz w:val="22"/>
          <w:szCs w:val="22"/>
        </w:rPr>
        <w:t xml:space="preserve">. </w:t>
      </w:r>
      <w:r w:rsidR="003640BE" w:rsidRPr="00F97E4E">
        <w:rPr>
          <w:bCs/>
          <w:sz w:val="22"/>
          <w:szCs w:val="22"/>
        </w:rPr>
        <w:t>Nevertheless</w:t>
      </w:r>
      <w:r w:rsidR="005D4F8B" w:rsidRPr="00F97E4E">
        <w:rPr>
          <w:bCs/>
          <w:sz w:val="22"/>
          <w:szCs w:val="22"/>
        </w:rPr>
        <w:t xml:space="preserve">, </w:t>
      </w:r>
      <w:r w:rsidR="009B1DA6" w:rsidRPr="00F97E4E">
        <w:rPr>
          <w:bCs/>
          <w:sz w:val="22"/>
          <w:szCs w:val="22"/>
        </w:rPr>
        <w:t xml:space="preserve">there is </w:t>
      </w:r>
      <w:r w:rsidR="00AA5EC0" w:rsidRPr="00F97E4E">
        <w:rPr>
          <w:bCs/>
          <w:sz w:val="22"/>
          <w:szCs w:val="22"/>
        </w:rPr>
        <w:t xml:space="preserve">no indication </w:t>
      </w:r>
      <w:r w:rsidR="009B1DA6" w:rsidRPr="00F97E4E">
        <w:rPr>
          <w:bCs/>
          <w:sz w:val="22"/>
          <w:szCs w:val="22"/>
        </w:rPr>
        <w:t>that add</w:t>
      </w:r>
      <w:r w:rsidR="0041564E" w:rsidRPr="00F97E4E">
        <w:rPr>
          <w:bCs/>
          <w:sz w:val="22"/>
          <w:szCs w:val="22"/>
        </w:rPr>
        <w:t>ing</w:t>
      </w:r>
      <w:r w:rsidR="009B1DA6" w:rsidRPr="00F97E4E">
        <w:rPr>
          <w:bCs/>
          <w:sz w:val="22"/>
          <w:szCs w:val="22"/>
        </w:rPr>
        <w:t xml:space="preserve"> </w:t>
      </w:r>
      <w:r w:rsidRPr="00F97E4E">
        <w:rPr>
          <w:bCs/>
          <w:sz w:val="22"/>
          <w:szCs w:val="22"/>
        </w:rPr>
        <w:t xml:space="preserve">the capacity requested </w:t>
      </w:r>
      <w:r w:rsidR="009B1DA6" w:rsidRPr="00F97E4E">
        <w:rPr>
          <w:bCs/>
          <w:sz w:val="22"/>
          <w:szCs w:val="22"/>
        </w:rPr>
        <w:t xml:space="preserve">would result in </w:t>
      </w:r>
      <w:r w:rsidR="005D4F8B" w:rsidRPr="00F97E4E">
        <w:rPr>
          <w:bCs/>
          <w:sz w:val="22"/>
          <w:szCs w:val="22"/>
        </w:rPr>
        <w:t>appreciable</w:t>
      </w:r>
      <w:r w:rsidR="009B1DA6" w:rsidRPr="00F97E4E">
        <w:rPr>
          <w:bCs/>
          <w:sz w:val="22"/>
          <w:szCs w:val="22"/>
        </w:rPr>
        <w:t xml:space="preserve"> price competition. </w:t>
      </w:r>
      <w:r w:rsidR="00CF3C8A" w:rsidRPr="00F97E4E">
        <w:rPr>
          <w:bCs/>
          <w:sz w:val="22"/>
          <w:szCs w:val="22"/>
        </w:rPr>
        <w:t xml:space="preserve"> </w:t>
      </w:r>
    </w:p>
    <w:p w14:paraId="68FAF3B9" w14:textId="77777777" w:rsidR="0070222B" w:rsidRPr="00817E0A" w:rsidRDefault="0070222B" w:rsidP="0070222B">
      <w:pPr>
        <w:pStyle w:val="NormalWeb"/>
        <w:numPr>
          <w:ilvl w:val="0"/>
          <w:numId w:val="33"/>
        </w:numPr>
        <w:ind w:left="1080"/>
        <w:rPr>
          <w:b/>
          <w:iCs/>
          <w:sz w:val="22"/>
          <w:szCs w:val="22"/>
        </w:rPr>
      </w:pPr>
      <w:r w:rsidRPr="00817E0A">
        <w:rPr>
          <w:b/>
          <w:iCs/>
          <w:sz w:val="22"/>
          <w:szCs w:val="22"/>
        </w:rPr>
        <w:t xml:space="preserve">Relationship </w:t>
      </w:r>
      <w:proofErr w:type="gramStart"/>
      <w:r w:rsidRPr="00817E0A">
        <w:rPr>
          <w:b/>
          <w:iCs/>
          <w:sz w:val="22"/>
          <w:szCs w:val="22"/>
        </w:rPr>
        <w:t>to</w:t>
      </w:r>
      <w:proofErr w:type="gramEnd"/>
      <w:r w:rsidRPr="00817E0A">
        <w:rPr>
          <w:b/>
          <w:iCs/>
          <w:sz w:val="22"/>
          <w:szCs w:val="22"/>
        </w:rPr>
        <w:t xml:space="preserve"> Existing Health Care System</w:t>
      </w:r>
    </w:p>
    <w:p w14:paraId="7E64F8EA" w14:textId="2B95C833" w:rsidR="005178C8" w:rsidRPr="003640BE" w:rsidRDefault="00E1789D" w:rsidP="00814146">
      <w:pPr>
        <w:pStyle w:val="NormalWeb"/>
        <w:ind w:left="720"/>
        <w:rPr>
          <w:bCs/>
          <w:iCs/>
          <w:sz w:val="22"/>
          <w:szCs w:val="22"/>
        </w:rPr>
      </w:pPr>
      <w:r w:rsidRPr="003640BE">
        <w:rPr>
          <w:bCs/>
          <w:iCs/>
          <w:sz w:val="22"/>
          <w:szCs w:val="22"/>
        </w:rPr>
        <w:t>T</w:t>
      </w:r>
      <w:r w:rsidR="00814146" w:rsidRPr="003640BE">
        <w:rPr>
          <w:bCs/>
          <w:iCs/>
          <w:sz w:val="22"/>
          <w:szCs w:val="22"/>
        </w:rPr>
        <w:t xml:space="preserve">he project is not likely </w:t>
      </w:r>
      <w:r w:rsidR="007A7A54" w:rsidRPr="003640BE">
        <w:rPr>
          <w:bCs/>
          <w:iCs/>
          <w:sz w:val="22"/>
          <w:szCs w:val="22"/>
        </w:rPr>
        <w:t xml:space="preserve">to have </w:t>
      </w:r>
      <w:r w:rsidR="006E66FC" w:rsidRPr="003640BE">
        <w:rPr>
          <w:bCs/>
          <w:iCs/>
          <w:sz w:val="22"/>
          <w:szCs w:val="22"/>
        </w:rPr>
        <w:t>notable</w:t>
      </w:r>
      <w:r w:rsidR="007A7A54" w:rsidRPr="003640BE">
        <w:rPr>
          <w:bCs/>
          <w:iCs/>
          <w:sz w:val="22"/>
          <w:szCs w:val="22"/>
        </w:rPr>
        <w:t xml:space="preserve"> system wide </w:t>
      </w:r>
      <w:r w:rsidR="00DC45D8" w:rsidRPr="003640BE">
        <w:rPr>
          <w:bCs/>
          <w:iCs/>
          <w:sz w:val="22"/>
          <w:szCs w:val="22"/>
        </w:rPr>
        <w:t>effects</w:t>
      </w:r>
      <w:r w:rsidR="00A219FA">
        <w:rPr>
          <w:bCs/>
          <w:iCs/>
          <w:sz w:val="22"/>
          <w:szCs w:val="22"/>
        </w:rPr>
        <w:t xml:space="preserve">. </w:t>
      </w:r>
      <w:r w:rsidR="003C5C66">
        <w:rPr>
          <w:bCs/>
          <w:iCs/>
          <w:sz w:val="22"/>
          <w:szCs w:val="22"/>
        </w:rPr>
        <w:t>O</w:t>
      </w:r>
      <w:r w:rsidR="00C61FEC" w:rsidRPr="003640BE">
        <w:rPr>
          <w:bCs/>
          <w:iCs/>
          <w:sz w:val="22"/>
          <w:szCs w:val="22"/>
        </w:rPr>
        <w:t>ver the useful</w:t>
      </w:r>
      <w:r w:rsidR="00C9167B" w:rsidRPr="003640BE">
        <w:rPr>
          <w:bCs/>
          <w:iCs/>
          <w:sz w:val="22"/>
          <w:szCs w:val="22"/>
        </w:rPr>
        <w:t xml:space="preserve"> </w:t>
      </w:r>
      <w:r w:rsidR="00C23A45">
        <w:rPr>
          <w:bCs/>
          <w:iCs/>
          <w:sz w:val="22"/>
          <w:szCs w:val="22"/>
        </w:rPr>
        <w:t xml:space="preserve">lives </w:t>
      </w:r>
      <w:r w:rsidR="00C9167B" w:rsidRPr="003640BE">
        <w:rPr>
          <w:bCs/>
          <w:iCs/>
          <w:sz w:val="22"/>
          <w:szCs w:val="22"/>
        </w:rPr>
        <w:t>of t</w:t>
      </w:r>
      <w:r w:rsidR="00316D2B" w:rsidRPr="003640BE">
        <w:rPr>
          <w:bCs/>
          <w:iCs/>
          <w:sz w:val="22"/>
          <w:szCs w:val="22"/>
        </w:rPr>
        <w:t>he space developed and the equipment acquired</w:t>
      </w:r>
      <w:r w:rsidR="006E66FC" w:rsidRPr="003640BE">
        <w:rPr>
          <w:bCs/>
          <w:iCs/>
          <w:sz w:val="22"/>
          <w:szCs w:val="22"/>
        </w:rPr>
        <w:t xml:space="preserve">, </w:t>
      </w:r>
      <w:r w:rsidR="003C5C66">
        <w:rPr>
          <w:bCs/>
          <w:iCs/>
          <w:sz w:val="22"/>
          <w:szCs w:val="22"/>
        </w:rPr>
        <w:t xml:space="preserve">it should </w:t>
      </w:r>
      <w:r w:rsidR="003A762E" w:rsidRPr="003640BE">
        <w:rPr>
          <w:bCs/>
          <w:iCs/>
          <w:sz w:val="22"/>
          <w:szCs w:val="22"/>
        </w:rPr>
        <w:t>enable the hospital to respond more effectively</w:t>
      </w:r>
      <w:r w:rsidR="00601564" w:rsidRPr="003640BE">
        <w:rPr>
          <w:bCs/>
          <w:iCs/>
          <w:sz w:val="22"/>
          <w:szCs w:val="22"/>
        </w:rPr>
        <w:t xml:space="preserve"> to community needs </w:t>
      </w:r>
      <w:r w:rsidR="00A219FA">
        <w:rPr>
          <w:bCs/>
          <w:iCs/>
          <w:sz w:val="22"/>
          <w:szCs w:val="22"/>
        </w:rPr>
        <w:t>a</w:t>
      </w:r>
      <w:r w:rsidR="00601564" w:rsidRPr="003640BE">
        <w:rPr>
          <w:bCs/>
          <w:iCs/>
          <w:sz w:val="22"/>
          <w:szCs w:val="22"/>
        </w:rPr>
        <w:t xml:space="preserve">nd concerns. </w:t>
      </w:r>
    </w:p>
    <w:p w14:paraId="2F39B11F" w14:textId="77777777" w:rsidR="0070222B" w:rsidRPr="00817E0A" w:rsidRDefault="0070222B" w:rsidP="0070222B">
      <w:pPr>
        <w:pStyle w:val="NormalWeb"/>
        <w:numPr>
          <w:ilvl w:val="0"/>
          <w:numId w:val="33"/>
        </w:numPr>
        <w:ind w:left="1080"/>
        <w:rPr>
          <w:b/>
          <w:iCs/>
          <w:sz w:val="22"/>
          <w:szCs w:val="22"/>
        </w:rPr>
      </w:pPr>
      <w:r w:rsidRPr="00817E0A">
        <w:rPr>
          <w:b/>
          <w:iCs/>
          <w:sz w:val="22"/>
          <w:szCs w:val="22"/>
        </w:rPr>
        <w:t>Economic, Financial Feasibility</w:t>
      </w:r>
    </w:p>
    <w:p w14:paraId="534CAD61" w14:textId="0632B71A" w:rsidR="00DC45D8" w:rsidRPr="00817E0A" w:rsidRDefault="00814146" w:rsidP="0070222B">
      <w:pPr>
        <w:pStyle w:val="NormalWeb"/>
        <w:ind w:left="720"/>
        <w:rPr>
          <w:b/>
          <w:iCs/>
          <w:sz w:val="22"/>
          <w:szCs w:val="22"/>
        </w:rPr>
      </w:pPr>
      <w:r w:rsidRPr="00283ECF">
        <w:rPr>
          <w:bCs/>
          <w:iCs/>
          <w:sz w:val="22"/>
          <w:szCs w:val="22"/>
        </w:rPr>
        <w:t>Projec</w:t>
      </w:r>
      <w:r w:rsidR="00AF1DA9" w:rsidRPr="00283ECF">
        <w:rPr>
          <w:bCs/>
          <w:iCs/>
          <w:sz w:val="22"/>
          <w:szCs w:val="22"/>
        </w:rPr>
        <w:t xml:space="preserve">ted capital costs are </w:t>
      </w:r>
      <w:r w:rsidR="0010421A" w:rsidRPr="00283ECF">
        <w:rPr>
          <w:bCs/>
          <w:iCs/>
          <w:sz w:val="22"/>
          <w:szCs w:val="22"/>
        </w:rPr>
        <w:t xml:space="preserve">high but </w:t>
      </w:r>
      <w:r w:rsidR="00AF1DA9" w:rsidRPr="00283ECF">
        <w:rPr>
          <w:bCs/>
          <w:iCs/>
          <w:sz w:val="22"/>
          <w:szCs w:val="22"/>
        </w:rPr>
        <w:t>reasonable. Th</w:t>
      </w:r>
      <w:r w:rsidRPr="00283ECF">
        <w:rPr>
          <w:bCs/>
          <w:iCs/>
          <w:sz w:val="22"/>
          <w:szCs w:val="22"/>
        </w:rPr>
        <w:t xml:space="preserve">e project is </w:t>
      </w:r>
      <w:r w:rsidR="00DC45D8" w:rsidRPr="00283ECF">
        <w:rPr>
          <w:bCs/>
          <w:iCs/>
          <w:sz w:val="22"/>
          <w:szCs w:val="22"/>
        </w:rPr>
        <w:t>financially feasible</w:t>
      </w:r>
      <w:r w:rsidR="00794391" w:rsidRPr="00283ECF">
        <w:rPr>
          <w:bCs/>
          <w:iCs/>
          <w:sz w:val="22"/>
          <w:szCs w:val="22"/>
        </w:rPr>
        <w:t>.</w:t>
      </w:r>
      <w:r w:rsidR="00DC45D8" w:rsidRPr="00283ECF">
        <w:rPr>
          <w:bCs/>
          <w:iCs/>
          <w:sz w:val="22"/>
          <w:szCs w:val="22"/>
        </w:rPr>
        <w:t xml:space="preserve"> </w:t>
      </w:r>
      <w:r w:rsidR="0010421A" w:rsidRPr="00283ECF">
        <w:rPr>
          <w:bCs/>
          <w:iCs/>
          <w:sz w:val="22"/>
          <w:szCs w:val="22"/>
        </w:rPr>
        <w:t xml:space="preserve">The </w:t>
      </w:r>
      <w:proofErr w:type="gramStart"/>
      <w:r w:rsidR="0010421A" w:rsidRPr="00283ECF">
        <w:rPr>
          <w:bCs/>
          <w:i/>
          <w:sz w:val="22"/>
          <w:szCs w:val="22"/>
        </w:rPr>
        <w:t>pro</w:t>
      </w:r>
      <w:r w:rsidR="003D01BE" w:rsidRPr="00283ECF">
        <w:rPr>
          <w:bCs/>
          <w:i/>
          <w:sz w:val="22"/>
          <w:szCs w:val="22"/>
        </w:rPr>
        <w:t xml:space="preserve"> </w:t>
      </w:r>
      <w:r w:rsidR="0010421A" w:rsidRPr="00283ECF">
        <w:rPr>
          <w:bCs/>
          <w:i/>
          <w:sz w:val="22"/>
          <w:szCs w:val="22"/>
        </w:rPr>
        <w:t>forma</w:t>
      </w:r>
      <w:proofErr w:type="gramEnd"/>
      <w:r w:rsidR="0010421A" w:rsidRPr="00283ECF">
        <w:rPr>
          <w:bCs/>
          <w:iCs/>
          <w:sz w:val="22"/>
          <w:szCs w:val="22"/>
        </w:rPr>
        <w:t xml:space="preserve"> </w:t>
      </w:r>
      <w:r w:rsidR="003D01BE" w:rsidRPr="00283ECF">
        <w:rPr>
          <w:bCs/>
          <w:iCs/>
          <w:sz w:val="22"/>
          <w:szCs w:val="22"/>
        </w:rPr>
        <w:t xml:space="preserve">budget </w:t>
      </w:r>
      <w:r w:rsidR="00601564">
        <w:rPr>
          <w:bCs/>
          <w:iCs/>
          <w:sz w:val="22"/>
          <w:szCs w:val="22"/>
        </w:rPr>
        <w:t>assumes</w:t>
      </w:r>
      <w:r w:rsidR="003640BE">
        <w:rPr>
          <w:bCs/>
          <w:iCs/>
          <w:sz w:val="22"/>
          <w:szCs w:val="22"/>
        </w:rPr>
        <w:t xml:space="preserve"> </w:t>
      </w:r>
      <w:r w:rsidR="00D40BC6" w:rsidRPr="00283ECF">
        <w:rPr>
          <w:bCs/>
          <w:iCs/>
          <w:sz w:val="22"/>
          <w:szCs w:val="22"/>
        </w:rPr>
        <w:t>high profitability</w:t>
      </w:r>
      <w:r w:rsidR="00D40BC6">
        <w:rPr>
          <w:b/>
          <w:iCs/>
          <w:sz w:val="22"/>
          <w:szCs w:val="22"/>
        </w:rPr>
        <w:t xml:space="preserve">. </w:t>
      </w:r>
      <w:r w:rsidR="003D01BE">
        <w:rPr>
          <w:b/>
          <w:iCs/>
          <w:sz w:val="22"/>
          <w:szCs w:val="22"/>
        </w:rPr>
        <w:t xml:space="preserve"> </w:t>
      </w:r>
    </w:p>
    <w:p w14:paraId="3FA44824" w14:textId="77777777" w:rsidR="0070222B" w:rsidRPr="00817E0A" w:rsidRDefault="0070222B" w:rsidP="0070222B">
      <w:pPr>
        <w:pStyle w:val="NormalWeb"/>
        <w:ind w:left="720"/>
        <w:rPr>
          <w:b/>
          <w:iCs/>
          <w:sz w:val="22"/>
          <w:szCs w:val="22"/>
        </w:rPr>
      </w:pPr>
      <w:r w:rsidRPr="00817E0A">
        <w:rPr>
          <w:b/>
          <w:iCs/>
          <w:sz w:val="22"/>
          <w:szCs w:val="22"/>
        </w:rPr>
        <w:t xml:space="preserve">7.  Financial, Technological Innovations </w:t>
      </w:r>
    </w:p>
    <w:p w14:paraId="1C70681E" w14:textId="264D0891" w:rsidR="0070222B" w:rsidRDefault="00814146" w:rsidP="0070222B">
      <w:pPr>
        <w:pStyle w:val="NormalWeb"/>
        <w:ind w:left="720"/>
        <w:rPr>
          <w:bCs/>
          <w:sz w:val="22"/>
          <w:szCs w:val="22"/>
        </w:rPr>
      </w:pPr>
      <w:r w:rsidRPr="0010421A">
        <w:rPr>
          <w:bCs/>
        </w:rPr>
        <w:t xml:space="preserve">The project does not </w:t>
      </w:r>
      <w:r w:rsidR="0070222B" w:rsidRPr="0010421A">
        <w:rPr>
          <w:bCs/>
          <w:sz w:val="22"/>
          <w:szCs w:val="22"/>
        </w:rPr>
        <w:t>entail innovativ</w:t>
      </w:r>
      <w:r w:rsidR="003571A7" w:rsidRPr="0010421A">
        <w:rPr>
          <w:bCs/>
          <w:sz w:val="22"/>
          <w:szCs w:val="22"/>
        </w:rPr>
        <w:t>e technologies</w:t>
      </w:r>
      <w:r w:rsidR="0070222B" w:rsidRPr="0010421A">
        <w:rPr>
          <w:bCs/>
          <w:sz w:val="22"/>
          <w:szCs w:val="22"/>
        </w:rPr>
        <w:t xml:space="preserve"> </w:t>
      </w:r>
      <w:r w:rsidRPr="0010421A">
        <w:rPr>
          <w:bCs/>
          <w:sz w:val="22"/>
          <w:szCs w:val="22"/>
        </w:rPr>
        <w:t>or economic</w:t>
      </w:r>
      <w:r w:rsidR="003571A7" w:rsidRPr="0010421A">
        <w:rPr>
          <w:bCs/>
          <w:sz w:val="22"/>
          <w:szCs w:val="22"/>
        </w:rPr>
        <w:t xml:space="preserve"> aspects </w:t>
      </w:r>
      <w:r w:rsidR="006B77D6" w:rsidRPr="0010421A">
        <w:rPr>
          <w:bCs/>
          <w:sz w:val="22"/>
          <w:szCs w:val="22"/>
        </w:rPr>
        <w:t>that warrant special consideration</w:t>
      </w:r>
      <w:r w:rsidRPr="0010421A">
        <w:rPr>
          <w:bCs/>
          <w:sz w:val="22"/>
          <w:szCs w:val="22"/>
        </w:rPr>
        <w:t xml:space="preserve">. </w:t>
      </w:r>
    </w:p>
    <w:p w14:paraId="6EAFD68B" w14:textId="77777777" w:rsidR="0065540C" w:rsidRPr="0010421A" w:rsidRDefault="0065540C" w:rsidP="0070222B">
      <w:pPr>
        <w:pStyle w:val="NormalWeb"/>
        <w:ind w:left="720"/>
        <w:rPr>
          <w:bCs/>
          <w:sz w:val="22"/>
          <w:szCs w:val="22"/>
        </w:rPr>
      </w:pPr>
    </w:p>
    <w:p w14:paraId="1F5714FA" w14:textId="4A69080C" w:rsidR="0070222B" w:rsidRPr="00817E0A" w:rsidRDefault="0070222B" w:rsidP="0070222B">
      <w:pPr>
        <w:pStyle w:val="NormalWeb"/>
        <w:ind w:left="720"/>
        <w:rPr>
          <w:b/>
          <w:sz w:val="22"/>
          <w:szCs w:val="22"/>
        </w:rPr>
      </w:pPr>
      <w:r w:rsidRPr="00817E0A">
        <w:rPr>
          <w:b/>
          <w:iCs/>
          <w:sz w:val="22"/>
          <w:szCs w:val="22"/>
        </w:rPr>
        <w:t xml:space="preserve">8.  Research, Training </w:t>
      </w:r>
      <w:r w:rsidR="00794391" w:rsidRPr="00817E0A">
        <w:rPr>
          <w:b/>
          <w:iCs/>
          <w:sz w:val="22"/>
          <w:szCs w:val="22"/>
        </w:rPr>
        <w:t>Contributions,</w:t>
      </w:r>
      <w:r w:rsidRPr="00817E0A">
        <w:rPr>
          <w:b/>
          <w:iCs/>
          <w:sz w:val="22"/>
          <w:szCs w:val="22"/>
        </w:rPr>
        <w:t xml:space="preserve"> and Innovations</w:t>
      </w:r>
    </w:p>
    <w:p w14:paraId="6ACC78A2" w14:textId="634F94BF" w:rsidR="00604690" w:rsidRPr="00260ACB" w:rsidRDefault="00814146" w:rsidP="0070222B">
      <w:pPr>
        <w:numPr>
          <w:ilvl w:val="12"/>
          <w:numId w:val="0"/>
        </w:numPr>
        <w:ind w:left="720"/>
        <w:rPr>
          <w:bCs/>
        </w:rPr>
      </w:pPr>
      <w:r w:rsidRPr="00260ACB">
        <w:rPr>
          <w:bCs/>
        </w:rPr>
        <w:t>T</w:t>
      </w:r>
      <w:r w:rsidR="0070222B" w:rsidRPr="00260ACB">
        <w:rPr>
          <w:bCs/>
        </w:rPr>
        <w:t>he project</w:t>
      </w:r>
      <w:r w:rsidRPr="00260ACB">
        <w:rPr>
          <w:bCs/>
        </w:rPr>
        <w:t xml:space="preserve"> doe</w:t>
      </w:r>
      <w:r w:rsidR="00ED242C" w:rsidRPr="00260ACB">
        <w:rPr>
          <w:bCs/>
        </w:rPr>
        <w:t xml:space="preserve">s </w:t>
      </w:r>
      <w:r w:rsidRPr="00260ACB">
        <w:rPr>
          <w:bCs/>
        </w:rPr>
        <w:t xml:space="preserve">not have </w:t>
      </w:r>
      <w:r w:rsidR="0070222B" w:rsidRPr="00260ACB">
        <w:rPr>
          <w:bCs/>
        </w:rPr>
        <w:t>significant research or training elements</w:t>
      </w:r>
      <w:r w:rsidR="00260ACB">
        <w:rPr>
          <w:bCs/>
        </w:rPr>
        <w:t xml:space="preserve"> that warrant special consideration</w:t>
      </w:r>
      <w:r w:rsidR="0070222B" w:rsidRPr="00260ACB">
        <w:rPr>
          <w:bCs/>
        </w:rPr>
        <w:t xml:space="preserve">. </w:t>
      </w:r>
    </w:p>
    <w:p w14:paraId="1BFF725F" w14:textId="77777777" w:rsidR="00471669" w:rsidRPr="00260ACB" w:rsidRDefault="00471669" w:rsidP="0070222B">
      <w:pPr>
        <w:numPr>
          <w:ilvl w:val="12"/>
          <w:numId w:val="0"/>
        </w:numPr>
        <w:ind w:left="720"/>
        <w:rPr>
          <w:bCs/>
        </w:rPr>
      </w:pPr>
    </w:p>
    <w:p w14:paraId="536506AB" w14:textId="77777777" w:rsidR="00471669" w:rsidRPr="00817E0A" w:rsidRDefault="00471669" w:rsidP="0070222B">
      <w:pPr>
        <w:numPr>
          <w:ilvl w:val="12"/>
          <w:numId w:val="0"/>
        </w:numPr>
        <w:ind w:left="720"/>
        <w:rPr>
          <w:b/>
        </w:rPr>
      </w:pPr>
    </w:p>
    <w:p w14:paraId="3B7EF066" w14:textId="77777777" w:rsidR="00471669" w:rsidRPr="00817E0A" w:rsidRDefault="00471669" w:rsidP="0070222B">
      <w:pPr>
        <w:numPr>
          <w:ilvl w:val="12"/>
          <w:numId w:val="0"/>
        </w:numPr>
        <w:ind w:left="720"/>
        <w:rPr>
          <w:b/>
        </w:rPr>
      </w:pPr>
    </w:p>
    <w:p w14:paraId="1BD894B3" w14:textId="3CB141F2" w:rsidR="00471669" w:rsidRPr="00817E0A" w:rsidRDefault="00471669" w:rsidP="0070222B">
      <w:pPr>
        <w:numPr>
          <w:ilvl w:val="12"/>
          <w:numId w:val="0"/>
        </w:numPr>
        <w:ind w:left="720"/>
        <w:rPr>
          <w:b/>
        </w:rPr>
      </w:pPr>
    </w:p>
    <w:p w14:paraId="3A6CDADE" w14:textId="77777777" w:rsidR="009F4053" w:rsidRPr="00817E0A" w:rsidRDefault="009F4053" w:rsidP="0070222B">
      <w:pPr>
        <w:numPr>
          <w:ilvl w:val="12"/>
          <w:numId w:val="0"/>
        </w:numPr>
        <w:ind w:left="720"/>
        <w:rPr>
          <w:b/>
        </w:rPr>
      </w:pPr>
    </w:p>
    <w:p w14:paraId="38D0AE8A" w14:textId="77777777" w:rsidR="009F4053" w:rsidRPr="00817E0A" w:rsidRDefault="009F4053" w:rsidP="009F4053">
      <w:pPr>
        <w:rPr>
          <w:b/>
        </w:rPr>
      </w:pPr>
    </w:p>
    <w:sectPr w:rsidR="009F4053" w:rsidRPr="00817E0A" w:rsidSect="005D3A91">
      <w:headerReference w:type="default" r:id="rId1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6DA8E" w14:textId="77777777" w:rsidR="000A2D7B" w:rsidRDefault="000A2D7B" w:rsidP="00555F67">
      <w:r>
        <w:separator/>
      </w:r>
    </w:p>
  </w:endnote>
  <w:endnote w:type="continuationSeparator" w:id="0">
    <w:p w14:paraId="6829490A" w14:textId="77777777" w:rsidR="000A2D7B" w:rsidRDefault="000A2D7B" w:rsidP="0055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CBC32" w14:textId="77777777" w:rsidR="00E11162" w:rsidRDefault="00E11162" w:rsidP="007016DE">
    <w:pPr>
      <w:pStyle w:val="Footer"/>
      <w:jc w:val="center"/>
    </w:pPr>
    <w:r>
      <w:fldChar w:fldCharType="begin"/>
    </w:r>
    <w:r>
      <w:instrText xml:space="preserve"> PAGE   \* MERGEFORMAT </w:instrText>
    </w:r>
    <w:r>
      <w:fldChar w:fldCharType="separate"/>
    </w:r>
    <w:r w:rsidR="0059240C">
      <w:rPr>
        <w:noProof/>
      </w:rPr>
      <w:t>10</w:t>
    </w:r>
    <w:r>
      <w:rPr>
        <w:noProof/>
      </w:rPr>
      <w:fldChar w:fldCharType="end"/>
    </w:r>
  </w:p>
  <w:p w14:paraId="391C9ACA" w14:textId="77777777" w:rsidR="00E11162" w:rsidRDefault="00E11162" w:rsidP="00555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C4CA8C" w14:textId="77777777" w:rsidR="000A2D7B" w:rsidRDefault="000A2D7B" w:rsidP="00555F67">
      <w:r>
        <w:separator/>
      </w:r>
    </w:p>
  </w:footnote>
  <w:footnote w:type="continuationSeparator" w:id="0">
    <w:p w14:paraId="6C6C724A" w14:textId="77777777" w:rsidR="000A2D7B" w:rsidRDefault="000A2D7B" w:rsidP="00555F67">
      <w:r>
        <w:continuationSeparator/>
      </w:r>
    </w:p>
  </w:footnote>
  <w:footnote w:id="1">
    <w:p w14:paraId="3D64E88A" w14:textId="3C83C1DC" w:rsidR="004633B2" w:rsidRPr="00EF3DCC" w:rsidRDefault="004633B2">
      <w:pPr>
        <w:pStyle w:val="FootnoteText"/>
        <w:rPr>
          <w:rFonts w:ascii="Times New Roman" w:hAnsi="Times New Roman" w:cs="Times New Roman"/>
        </w:rPr>
      </w:pPr>
      <w:r w:rsidRPr="00EF3DCC">
        <w:rPr>
          <w:rStyle w:val="FootnoteReference"/>
          <w:rFonts w:ascii="Times New Roman" w:hAnsi="Times New Roman" w:cs="Times New Roman"/>
        </w:rPr>
        <w:footnoteRef/>
      </w:r>
      <w:r w:rsidR="00476A63" w:rsidRPr="00EF3DCC">
        <w:rPr>
          <w:rFonts w:ascii="Times New Roman" w:hAnsi="Times New Roman" w:cs="Times New Roman"/>
        </w:rPr>
        <w:t>R</w:t>
      </w:r>
      <w:r w:rsidR="004A2986" w:rsidRPr="00EF3DCC">
        <w:rPr>
          <w:rFonts w:ascii="Times New Roman" w:hAnsi="Times New Roman" w:cs="Times New Roman"/>
        </w:rPr>
        <w:t xml:space="preserve">ecent </w:t>
      </w:r>
      <w:r w:rsidRPr="00EF3DCC">
        <w:rPr>
          <w:rFonts w:ascii="Times New Roman" w:hAnsi="Times New Roman" w:cs="Times New Roman"/>
        </w:rPr>
        <w:t>VHC Health</w:t>
      </w:r>
      <w:r w:rsidR="00490F6F" w:rsidRPr="00EF3DCC">
        <w:rPr>
          <w:rFonts w:ascii="Times New Roman" w:hAnsi="Times New Roman" w:cs="Times New Roman"/>
        </w:rPr>
        <w:t xml:space="preserve"> </w:t>
      </w:r>
      <w:r w:rsidR="00FC2A36" w:rsidRPr="00EF3DCC">
        <w:rPr>
          <w:rFonts w:ascii="Times New Roman" w:hAnsi="Times New Roman" w:cs="Times New Roman"/>
        </w:rPr>
        <w:t xml:space="preserve">off campus </w:t>
      </w:r>
      <w:r w:rsidR="0097755C" w:rsidRPr="00EF3DCC">
        <w:rPr>
          <w:rFonts w:ascii="Times New Roman" w:hAnsi="Times New Roman" w:cs="Times New Roman"/>
        </w:rPr>
        <w:t>development</w:t>
      </w:r>
      <w:r w:rsidR="00FB6D3B" w:rsidRPr="00EF3DCC">
        <w:rPr>
          <w:rFonts w:ascii="Times New Roman" w:hAnsi="Times New Roman" w:cs="Times New Roman"/>
        </w:rPr>
        <w:t xml:space="preserve"> initiatives</w:t>
      </w:r>
      <w:r w:rsidR="00FC2A36" w:rsidRPr="00EF3DCC">
        <w:rPr>
          <w:rFonts w:ascii="Times New Roman" w:hAnsi="Times New Roman" w:cs="Times New Roman"/>
        </w:rPr>
        <w:t xml:space="preserve"> include </w:t>
      </w:r>
      <w:r w:rsidR="00CA0024" w:rsidRPr="00EF3DCC">
        <w:rPr>
          <w:rFonts w:ascii="Times New Roman" w:hAnsi="Times New Roman" w:cs="Times New Roman"/>
        </w:rPr>
        <w:t>an</w:t>
      </w:r>
      <w:r w:rsidR="00C03F13" w:rsidRPr="00EF3DCC">
        <w:rPr>
          <w:rFonts w:ascii="Times New Roman" w:hAnsi="Times New Roman" w:cs="Times New Roman"/>
        </w:rPr>
        <w:t xml:space="preserve"> outpatient</w:t>
      </w:r>
      <w:r w:rsidR="00270A88" w:rsidRPr="00EF3DCC">
        <w:rPr>
          <w:rFonts w:ascii="Times New Roman" w:hAnsi="Times New Roman" w:cs="Times New Roman"/>
        </w:rPr>
        <w:t xml:space="preserve"> care complex</w:t>
      </w:r>
      <w:r w:rsidR="00FB6D3B" w:rsidRPr="00EF3DCC">
        <w:rPr>
          <w:rFonts w:ascii="Times New Roman" w:hAnsi="Times New Roman" w:cs="Times New Roman"/>
        </w:rPr>
        <w:t>, with</w:t>
      </w:r>
      <w:r w:rsidR="00BF4C39" w:rsidRPr="00EF3DCC">
        <w:rPr>
          <w:rFonts w:ascii="Times New Roman" w:hAnsi="Times New Roman" w:cs="Times New Roman"/>
        </w:rPr>
        <w:t xml:space="preserve"> </w:t>
      </w:r>
      <w:r w:rsidR="00F57759" w:rsidRPr="00EF3DCC">
        <w:rPr>
          <w:rFonts w:ascii="Times New Roman" w:hAnsi="Times New Roman" w:cs="Times New Roman"/>
        </w:rPr>
        <w:t xml:space="preserve">an </w:t>
      </w:r>
      <w:r w:rsidR="003F0592" w:rsidRPr="00EF3DCC">
        <w:rPr>
          <w:rFonts w:ascii="Times New Roman" w:hAnsi="Times New Roman" w:cs="Times New Roman"/>
        </w:rPr>
        <w:t xml:space="preserve">orthopedic </w:t>
      </w:r>
      <w:r w:rsidRPr="00EF3DCC">
        <w:rPr>
          <w:rFonts w:ascii="Times New Roman" w:hAnsi="Times New Roman" w:cs="Times New Roman"/>
        </w:rPr>
        <w:t xml:space="preserve">surgery </w:t>
      </w:r>
      <w:r w:rsidR="000A0482" w:rsidRPr="00EF3DCC">
        <w:rPr>
          <w:rFonts w:ascii="Times New Roman" w:hAnsi="Times New Roman" w:cs="Times New Roman"/>
        </w:rPr>
        <w:t xml:space="preserve">center </w:t>
      </w:r>
      <w:r w:rsidR="004F57F1" w:rsidRPr="00EF3DCC">
        <w:rPr>
          <w:rFonts w:ascii="Times New Roman" w:hAnsi="Times New Roman" w:cs="Times New Roman"/>
        </w:rPr>
        <w:t xml:space="preserve">and </w:t>
      </w:r>
      <w:r w:rsidR="00490F6F" w:rsidRPr="00EF3DCC">
        <w:rPr>
          <w:rFonts w:ascii="Times New Roman" w:hAnsi="Times New Roman" w:cs="Times New Roman"/>
        </w:rPr>
        <w:t xml:space="preserve">CT and MRI scanning, </w:t>
      </w:r>
      <w:r w:rsidR="002E054B" w:rsidRPr="00EF3DCC">
        <w:rPr>
          <w:rFonts w:ascii="Times New Roman" w:hAnsi="Times New Roman" w:cs="Times New Roman"/>
        </w:rPr>
        <w:t>in McLean</w:t>
      </w:r>
      <w:r w:rsidR="00EE494E" w:rsidRPr="00EF3DCC">
        <w:rPr>
          <w:rFonts w:ascii="Times New Roman" w:hAnsi="Times New Roman" w:cs="Times New Roman"/>
        </w:rPr>
        <w:t>, VA</w:t>
      </w:r>
      <w:r w:rsidR="00BF4C39" w:rsidRPr="00EF3DCC">
        <w:rPr>
          <w:rFonts w:ascii="Times New Roman" w:hAnsi="Times New Roman" w:cs="Times New Roman"/>
        </w:rPr>
        <w:t>;</w:t>
      </w:r>
      <w:r w:rsidR="003E6E17" w:rsidRPr="00EF3DCC">
        <w:rPr>
          <w:rFonts w:ascii="Times New Roman" w:hAnsi="Times New Roman" w:cs="Times New Roman"/>
        </w:rPr>
        <w:t xml:space="preserve"> a</w:t>
      </w:r>
      <w:r w:rsidR="00610E59" w:rsidRPr="00EF3DCC">
        <w:rPr>
          <w:rFonts w:ascii="Times New Roman" w:hAnsi="Times New Roman" w:cs="Times New Roman"/>
        </w:rPr>
        <w:t xml:space="preserve"> satellite </w:t>
      </w:r>
      <w:r w:rsidRPr="00EF3DCC">
        <w:rPr>
          <w:rFonts w:ascii="Times New Roman" w:hAnsi="Times New Roman" w:cs="Times New Roman"/>
        </w:rPr>
        <w:t>emergency service</w:t>
      </w:r>
      <w:r w:rsidR="00610E59" w:rsidRPr="00EF3DCC">
        <w:rPr>
          <w:rFonts w:ascii="Times New Roman" w:hAnsi="Times New Roman" w:cs="Times New Roman"/>
        </w:rPr>
        <w:t xml:space="preserve"> in the Falls Church area of Fairfax County</w:t>
      </w:r>
      <w:r w:rsidR="003E6E17" w:rsidRPr="00EF3DCC">
        <w:rPr>
          <w:rFonts w:ascii="Times New Roman" w:hAnsi="Times New Roman" w:cs="Times New Roman"/>
        </w:rPr>
        <w:t>;</w:t>
      </w:r>
      <w:r w:rsidR="00EE494E" w:rsidRPr="00EF3DCC">
        <w:rPr>
          <w:rFonts w:ascii="Times New Roman" w:hAnsi="Times New Roman" w:cs="Times New Roman"/>
        </w:rPr>
        <w:t xml:space="preserve"> and a</w:t>
      </w:r>
      <w:r w:rsidR="000D1783" w:rsidRPr="00EF3DCC">
        <w:rPr>
          <w:rFonts w:ascii="Times New Roman" w:hAnsi="Times New Roman" w:cs="Times New Roman"/>
        </w:rPr>
        <w:t xml:space="preserve">n ambulatory surgery center </w:t>
      </w:r>
      <w:r w:rsidR="008B7F02" w:rsidRPr="00EF3DCC">
        <w:rPr>
          <w:rFonts w:ascii="Times New Roman" w:hAnsi="Times New Roman" w:cs="Times New Roman"/>
        </w:rPr>
        <w:t>in Alexandria, VA</w:t>
      </w:r>
      <w:r w:rsidR="00610E59" w:rsidRPr="00EF3DCC">
        <w:rPr>
          <w:rFonts w:ascii="Times New Roman" w:hAnsi="Times New Roman" w:cs="Times New Roman"/>
        </w:rPr>
        <w:t xml:space="preserve">. </w:t>
      </w:r>
      <w:r w:rsidR="0061340D" w:rsidRPr="00EF3DCC">
        <w:rPr>
          <w:rFonts w:ascii="Times New Roman" w:hAnsi="Times New Roman" w:cs="Times New Roman"/>
        </w:rPr>
        <w:t xml:space="preserve">These </w:t>
      </w:r>
      <w:r w:rsidR="00751011" w:rsidRPr="00EF3DCC">
        <w:rPr>
          <w:rFonts w:ascii="Times New Roman" w:hAnsi="Times New Roman" w:cs="Times New Roman"/>
        </w:rPr>
        <w:t>service locations</w:t>
      </w:r>
      <w:r w:rsidR="00610E59" w:rsidRPr="00EF3DCC">
        <w:rPr>
          <w:rFonts w:ascii="Times New Roman" w:hAnsi="Times New Roman" w:cs="Times New Roman"/>
        </w:rPr>
        <w:t xml:space="preserve"> are within VHC’s primary service area.</w:t>
      </w:r>
    </w:p>
  </w:footnote>
  <w:footnote w:id="2">
    <w:p w14:paraId="19C6756F" w14:textId="284EB450" w:rsidR="00EF3DCC" w:rsidRPr="00EF3DCC" w:rsidRDefault="00EF3DCC" w:rsidP="00EF3DCC">
      <w:pPr>
        <w:pStyle w:val="Level1"/>
        <w:tabs>
          <w:tab w:val="left" w:pos="720"/>
        </w:tabs>
        <w:ind w:left="0"/>
        <w:jc w:val="left"/>
        <w:rPr>
          <w:rFonts w:ascii="Times New Roman" w:hAnsi="Times New Roman" w:cs="Times New Roman"/>
          <w:bCs/>
          <w:sz w:val="20"/>
          <w:szCs w:val="20"/>
        </w:rPr>
      </w:pPr>
      <w:r w:rsidRPr="00EF3DCC">
        <w:rPr>
          <w:rStyle w:val="FootnoteReference"/>
          <w:rFonts w:ascii="Times New Roman" w:hAnsi="Times New Roman" w:cs="Times New Roman"/>
          <w:sz w:val="20"/>
          <w:szCs w:val="20"/>
        </w:rPr>
        <w:footnoteRef/>
      </w:r>
      <w:r w:rsidRPr="00EF3DCC">
        <w:rPr>
          <w:rFonts w:ascii="Times New Roman" w:hAnsi="Times New Roman" w:cs="Times New Roman"/>
          <w:bCs/>
          <w:sz w:val="20"/>
          <w:szCs w:val="20"/>
        </w:rPr>
        <w:t xml:space="preserve">Expansion of the emergency service under Virginia’s COPN program is classified as a miscellaneous capital expenditure that requires registration. VHC has filed the required registration information. </w:t>
      </w:r>
    </w:p>
    <w:p w14:paraId="27590DC8" w14:textId="6D93EFD3" w:rsidR="00EF3DCC" w:rsidRPr="00EF3DCC" w:rsidRDefault="00EF3DCC">
      <w:pPr>
        <w:pStyle w:val="FootnoteText"/>
        <w:rPr>
          <w:rFonts w:ascii="Times New Roman" w:hAnsi="Times New Roman" w:cs="Times New Roman"/>
        </w:rPr>
      </w:pPr>
    </w:p>
  </w:footnote>
  <w:footnote w:id="3">
    <w:p w14:paraId="2AEDFA5F" w14:textId="247CE302" w:rsidR="000E375B" w:rsidRDefault="000E375B">
      <w:pPr>
        <w:pStyle w:val="FootnoteText"/>
      </w:pPr>
      <w:r>
        <w:rPr>
          <w:rStyle w:val="FootnoteReference"/>
        </w:rPr>
        <w:footnoteRef/>
      </w:r>
      <w:r>
        <w:t xml:space="preserve"> </w:t>
      </w:r>
      <w:r w:rsidRPr="007D4365">
        <w:rPr>
          <w:rFonts w:ascii="Times New Roman" w:hAnsi="Times New Roman" w:cs="Times New Roman"/>
        </w:rPr>
        <w:t xml:space="preserve">Inova Fairfax Hospital also has a </w:t>
      </w:r>
      <w:r w:rsidR="00255121" w:rsidRPr="007D4365">
        <w:rPr>
          <w:rFonts w:ascii="Times New Roman" w:hAnsi="Times New Roman" w:cs="Times New Roman"/>
        </w:rPr>
        <w:t>26-bed</w:t>
      </w:r>
      <w:r w:rsidR="0005228B" w:rsidRPr="007D4365">
        <w:rPr>
          <w:rFonts w:ascii="Times New Roman" w:hAnsi="Times New Roman" w:cs="Times New Roman"/>
        </w:rPr>
        <w:t xml:space="preserve"> pediatric intensive care unit</w:t>
      </w:r>
      <w:r w:rsidR="00896266" w:rsidRPr="007D4365">
        <w:rPr>
          <w:rFonts w:ascii="Times New Roman" w:hAnsi="Times New Roman" w:cs="Times New Roman"/>
        </w:rPr>
        <w:t xml:space="preserve">. That service also has high use. </w:t>
      </w:r>
      <w:r w:rsidR="008D6DA2" w:rsidRPr="007D4365">
        <w:rPr>
          <w:rFonts w:ascii="Times New Roman" w:hAnsi="Times New Roman" w:cs="Times New Roman"/>
        </w:rPr>
        <w:t>It reported serving</w:t>
      </w:r>
      <w:r w:rsidR="006728E1" w:rsidRPr="007D4365">
        <w:rPr>
          <w:rFonts w:ascii="Times New Roman" w:hAnsi="Times New Roman" w:cs="Times New Roman"/>
        </w:rPr>
        <w:t xml:space="preserve"> 46</w:t>
      </w:r>
      <w:r w:rsidR="00255121" w:rsidRPr="007D4365">
        <w:rPr>
          <w:rFonts w:ascii="Times New Roman" w:hAnsi="Times New Roman" w:cs="Times New Roman"/>
        </w:rPr>
        <w:t>5</w:t>
      </w:r>
      <w:r w:rsidR="008D6DA2" w:rsidRPr="007D4365">
        <w:rPr>
          <w:rFonts w:ascii="Times New Roman" w:hAnsi="Times New Roman" w:cs="Times New Roman"/>
        </w:rPr>
        <w:t xml:space="preserve"> patients and </w:t>
      </w:r>
      <w:r w:rsidR="00255121" w:rsidRPr="007D4365">
        <w:rPr>
          <w:rFonts w:ascii="Times New Roman" w:hAnsi="Times New Roman" w:cs="Times New Roman"/>
        </w:rPr>
        <w:t>pr</w:t>
      </w:r>
      <w:r w:rsidR="00F91677" w:rsidRPr="007D4365">
        <w:rPr>
          <w:rFonts w:ascii="Times New Roman" w:hAnsi="Times New Roman" w:cs="Times New Roman"/>
        </w:rPr>
        <w:t>oviding 6,238</w:t>
      </w:r>
      <w:r w:rsidR="008D6DA2" w:rsidRPr="007D4365">
        <w:rPr>
          <w:rFonts w:ascii="Times New Roman" w:hAnsi="Times New Roman" w:cs="Times New Roman"/>
        </w:rPr>
        <w:t xml:space="preserve"> days of care in 2023. The </w:t>
      </w:r>
      <w:r w:rsidR="00347646" w:rsidRPr="007D4365">
        <w:rPr>
          <w:rFonts w:ascii="Times New Roman" w:hAnsi="Times New Roman" w:cs="Times New Roman"/>
        </w:rPr>
        <w:t xml:space="preserve">average </w:t>
      </w:r>
      <w:r w:rsidR="00F91677" w:rsidRPr="007D4365">
        <w:rPr>
          <w:rFonts w:ascii="Times New Roman" w:hAnsi="Times New Roman" w:cs="Times New Roman"/>
        </w:rPr>
        <w:t>length of stay was 13</w:t>
      </w:r>
      <w:r w:rsidR="00C96A98" w:rsidRPr="007D4365">
        <w:rPr>
          <w:rFonts w:ascii="Times New Roman" w:hAnsi="Times New Roman" w:cs="Times New Roman"/>
        </w:rPr>
        <w:t>.</w:t>
      </w:r>
      <w:r w:rsidR="00A4295A" w:rsidRPr="007D4365">
        <w:rPr>
          <w:rFonts w:ascii="Times New Roman" w:hAnsi="Times New Roman" w:cs="Times New Roman"/>
        </w:rPr>
        <w:t>4</w:t>
      </w:r>
      <w:r w:rsidR="00C96A98" w:rsidRPr="007D4365">
        <w:rPr>
          <w:rFonts w:ascii="Times New Roman" w:hAnsi="Times New Roman" w:cs="Times New Roman"/>
        </w:rPr>
        <w:t xml:space="preserve"> days. </w:t>
      </w:r>
      <w:r w:rsidR="00C4488A" w:rsidRPr="007D4365">
        <w:rPr>
          <w:rFonts w:ascii="Times New Roman" w:hAnsi="Times New Roman" w:cs="Times New Roman"/>
        </w:rPr>
        <w:t xml:space="preserve">Average </w:t>
      </w:r>
      <w:r w:rsidR="00347646" w:rsidRPr="007D4365">
        <w:rPr>
          <w:rFonts w:ascii="Times New Roman" w:hAnsi="Times New Roman" w:cs="Times New Roman"/>
        </w:rPr>
        <w:t xml:space="preserve">occupancy </w:t>
      </w:r>
      <w:r w:rsidR="00C4488A" w:rsidRPr="007D4365">
        <w:rPr>
          <w:rFonts w:ascii="Times New Roman" w:hAnsi="Times New Roman" w:cs="Times New Roman"/>
        </w:rPr>
        <w:t xml:space="preserve">was </w:t>
      </w:r>
      <w:r w:rsidR="007D4365" w:rsidRPr="007D4365">
        <w:rPr>
          <w:rFonts w:ascii="Times New Roman" w:hAnsi="Times New Roman" w:cs="Times New Roman"/>
        </w:rPr>
        <w:t>about 66%.</w:t>
      </w:r>
    </w:p>
  </w:footnote>
  <w:footnote w:id="4">
    <w:p w14:paraId="71C4588B" w14:textId="1485B33A" w:rsidR="00027CAB" w:rsidRPr="00310FB8" w:rsidRDefault="00027CAB" w:rsidP="00027CAB">
      <w:pPr>
        <w:pStyle w:val="FootnoteText"/>
        <w:rPr>
          <w:rFonts w:ascii="Times New Roman" w:hAnsi="Times New Roman" w:cs="Times New Roman"/>
        </w:rPr>
      </w:pPr>
      <w:r w:rsidRPr="00310FB8">
        <w:rPr>
          <w:rStyle w:val="FootnoteReference"/>
          <w:rFonts w:ascii="Times New Roman" w:hAnsi="Times New Roman" w:cs="Times New Roman"/>
        </w:rPr>
        <w:footnoteRef/>
      </w:r>
      <w:r>
        <w:rPr>
          <w:rFonts w:ascii="Times New Roman" w:hAnsi="Times New Roman" w:cs="Times New Roman"/>
        </w:rPr>
        <w:t xml:space="preserve">A </w:t>
      </w:r>
      <w:r w:rsidRPr="00310FB8">
        <w:rPr>
          <w:rFonts w:ascii="Times New Roman" w:hAnsi="Times New Roman" w:cs="Times New Roman"/>
        </w:rPr>
        <w:t xml:space="preserve">low-volume open-heart </w:t>
      </w:r>
      <w:r>
        <w:rPr>
          <w:rFonts w:ascii="Times New Roman" w:hAnsi="Times New Roman" w:cs="Times New Roman"/>
        </w:rPr>
        <w:t xml:space="preserve">service at </w:t>
      </w:r>
      <w:r w:rsidRPr="00310FB8">
        <w:rPr>
          <w:rFonts w:ascii="Times New Roman" w:hAnsi="Times New Roman" w:cs="Times New Roman"/>
        </w:rPr>
        <w:t>Inova Alexandria Hospital closed in 2018.</w:t>
      </w:r>
      <w:r>
        <w:rPr>
          <w:rFonts w:ascii="Times New Roman" w:hAnsi="Times New Roman" w:cs="Times New Roman"/>
        </w:rPr>
        <w:t xml:space="preserve"> Subsequently, Reston Hospital Center obtained COPN authorization to establish an open-heart surgery program. That service was not open in 2023. </w:t>
      </w:r>
    </w:p>
  </w:footnote>
  <w:footnote w:id="5">
    <w:p w14:paraId="24D3F461" w14:textId="421B2534" w:rsidR="00027CAB" w:rsidRDefault="00027CAB" w:rsidP="00027CAB">
      <w:pPr>
        <w:pStyle w:val="FootnoteText"/>
      </w:pPr>
      <w:r>
        <w:rPr>
          <w:rStyle w:val="FootnoteReference"/>
        </w:rPr>
        <w:footnoteRef/>
      </w:r>
      <w:r>
        <w:t xml:space="preserve"> </w:t>
      </w:r>
      <w:r w:rsidRPr="006A7DB2">
        <w:rPr>
          <w:rFonts w:ascii="Times New Roman" w:hAnsi="Times New Roman" w:cs="Times New Roman"/>
        </w:rPr>
        <w:t>The acronym "DEP" means diagnostic equivalent procedure, a weighted measure of the cardiac catheterization procedure workload where a diagnostic procedure equals 1 DEP, a therapeutic procedure equals 2 DEPs, a pediatric procedure equals 2 DEPs</w:t>
      </w:r>
      <w:r>
        <w:rPr>
          <w:rFonts w:ascii="Times New Roman" w:hAnsi="Times New Roman" w:cs="Times New Roman"/>
        </w:rPr>
        <w:t xml:space="preserve">, </w:t>
      </w:r>
      <w:r w:rsidRPr="006A7DB2">
        <w:rPr>
          <w:rFonts w:ascii="Times New Roman" w:hAnsi="Times New Roman" w:cs="Times New Roman"/>
        </w:rPr>
        <w:t>a same session procedure of a diagnosti</w:t>
      </w:r>
      <w:r w:rsidR="00800475">
        <w:rPr>
          <w:rFonts w:ascii="Times New Roman" w:hAnsi="Times New Roman" w:cs="Times New Roman"/>
        </w:rPr>
        <w:t xml:space="preserve">c, </w:t>
      </w:r>
      <w:r w:rsidRPr="006A7DB2">
        <w:rPr>
          <w:rFonts w:ascii="Times New Roman" w:hAnsi="Times New Roman" w:cs="Times New Roman"/>
        </w:rPr>
        <w:t xml:space="preserve"> a therapeutic procedure equals</w:t>
      </w:r>
      <w:r>
        <w:rPr>
          <w:rFonts w:ascii="Times New Roman" w:hAnsi="Times New Roman" w:cs="Times New Roman"/>
        </w:rPr>
        <w:t xml:space="preserve"> </w:t>
      </w:r>
      <w:r w:rsidRPr="006A7DB2">
        <w:rPr>
          <w:rFonts w:ascii="Times New Roman" w:hAnsi="Times New Roman" w:cs="Times New Roman"/>
        </w:rPr>
        <w:t xml:space="preserve">3 DEPs, </w:t>
      </w:r>
      <w:r>
        <w:rPr>
          <w:rFonts w:ascii="Times New Roman" w:hAnsi="Times New Roman" w:cs="Times New Roman"/>
        </w:rPr>
        <w:t>and a complex procedure equals 5 DEPs</w:t>
      </w:r>
      <w:r w:rsidRPr="006A7DB2">
        <w:rPr>
          <w:rFonts w:ascii="Times New Roman" w:hAnsi="Times New Roman" w:cs="Times New Roman"/>
        </w:rPr>
        <w:t>.</w:t>
      </w:r>
    </w:p>
  </w:footnote>
  <w:footnote w:id="6">
    <w:p w14:paraId="4D4963F5" w14:textId="54FB53ED" w:rsidR="009D122E" w:rsidRPr="00267218" w:rsidRDefault="009D122E">
      <w:pPr>
        <w:pStyle w:val="FootnoteText"/>
        <w:rPr>
          <w:rFonts w:ascii="Times New Roman" w:hAnsi="Times New Roman" w:cs="Times New Roman"/>
        </w:rPr>
      </w:pPr>
      <w:r w:rsidRPr="00267218">
        <w:rPr>
          <w:rStyle w:val="FootnoteReference"/>
          <w:rFonts w:ascii="Times New Roman" w:hAnsi="Times New Roman" w:cs="Times New Roman"/>
        </w:rPr>
        <w:footnoteRef/>
      </w:r>
      <w:r w:rsidRPr="00267218">
        <w:rPr>
          <w:rFonts w:ascii="Times New Roman" w:hAnsi="Times New Roman" w:cs="Times New Roman"/>
        </w:rPr>
        <w:t xml:space="preserve"> This assumes that </w:t>
      </w:r>
      <w:r w:rsidR="00706B13" w:rsidRPr="00267218">
        <w:rPr>
          <w:rFonts w:ascii="Times New Roman" w:hAnsi="Times New Roman" w:cs="Times New Roman"/>
        </w:rPr>
        <w:t xml:space="preserve">the </w:t>
      </w:r>
      <w:proofErr w:type="spellStart"/>
      <w:r w:rsidR="00706B13" w:rsidRPr="00267218">
        <w:rPr>
          <w:rFonts w:ascii="Times New Roman" w:hAnsi="Times New Roman" w:cs="Times New Roman"/>
        </w:rPr>
        <w:t>StoneSprings</w:t>
      </w:r>
      <w:proofErr w:type="spellEnd"/>
      <w:r w:rsidR="00706B13" w:rsidRPr="00267218">
        <w:rPr>
          <w:rFonts w:ascii="Times New Roman" w:hAnsi="Times New Roman" w:cs="Times New Roman"/>
        </w:rPr>
        <w:t xml:space="preserve"> Hospital Center </w:t>
      </w:r>
      <w:r w:rsidR="004D2E61">
        <w:rPr>
          <w:rFonts w:ascii="Times New Roman" w:hAnsi="Times New Roman" w:cs="Times New Roman"/>
        </w:rPr>
        <w:t xml:space="preserve">service </w:t>
      </w:r>
      <w:r w:rsidR="00AF4179" w:rsidRPr="00267218">
        <w:rPr>
          <w:rFonts w:ascii="Times New Roman" w:hAnsi="Times New Roman" w:cs="Times New Roman"/>
        </w:rPr>
        <w:t>remains quiescent and that Inova Fairfax Hospital</w:t>
      </w:r>
      <w:r w:rsidR="0032023D" w:rsidRPr="00267218">
        <w:rPr>
          <w:rFonts w:ascii="Times New Roman" w:hAnsi="Times New Roman" w:cs="Times New Roman"/>
        </w:rPr>
        <w:t>, which recently added a seventh catheterization laborator</w:t>
      </w:r>
      <w:r w:rsidR="00B844AC">
        <w:rPr>
          <w:rFonts w:ascii="Times New Roman" w:hAnsi="Times New Roman" w:cs="Times New Roman"/>
        </w:rPr>
        <w:t>y,</w:t>
      </w:r>
      <w:r w:rsidR="00AF4179" w:rsidRPr="00267218">
        <w:rPr>
          <w:rFonts w:ascii="Times New Roman" w:hAnsi="Times New Roman" w:cs="Times New Roman"/>
        </w:rPr>
        <w:t xml:space="preserve"> continues</w:t>
      </w:r>
      <w:r w:rsidR="00B17258" w:rsidRPr="00267218">
        <w:rPr>
          <w:rFonts w:ascii="Times New Roman" w:hAnsi="Times New Roman" w:cs="Times New Roman"/>
        </w:rPr>
        <w:t xml:space="preserve"> to </w:t>
      </w:r>
      <w:r w:rsidR="007F2727" w:rsidRPr="00267218">
        <w:rPr>
          <w:rFonts w:ascii="Times New Roman" w:hAnsi="Times New Roman" w:cs="Times New Roman"/>
        </w:rPr>
        <w:t xml:space="preserve">maintain caseloads that significantly exceed the </w:t>
      </w:r>
      <w:r w:rsidR="00267218" w:rsidRPr="00267218">
        <w:rPr>
          <w:rFonts w:ascii="Times New Roman" w:hAnsi="Times New Roman" w:cs="Times New Roman"/>
        </w:rPr>
        <w:t>service volume planning standard.</w:t>
      </w:r>
    </w:p>
  </w:footnote>
  <w:footnote w:id="7">
    <w:p w14:paraId="753CD614" w14:textId="093B809C" w:rsidR="00C013B5" w:rsidRDefault="00E11162">
      <w:pPr>
        <w:pStyle w:val="FootnoteText"/>
        <w:rPr>
          <w:rFonts w:ascii="Times New Roman" w:hAnsi="Times New Roman" w:cs="Times New Roman"/>
        </w:rPr>
      </w:pPr>
      <w:r>
        <w:rPr>
          <w:rStyle w:val="FootnoteReference"/>
        </w:rPr>
        <w:footnoteRef/>
      </w:r>
      <w:r w:rsidRPr="00EE0413">
        <w:rPr>
          <w:rFonts w:ascii="Times New Roman" w:hAnsi="Times New Roman" w:cs="Times New Roman"/>
        </w:rPr>
        <w:t xml:space="preserve">This effective cost of capital </w:t>
      </w:r>
      <w:r w:rsidR="00687F74">
        <w:rPr>
          <w:rFonts w:ascii="Times New Roman" w:hAnsi="Times New Roman" w:cs="Times New Roman"/>
        </w:rPr>
        <w:t xml:space="preserve">for the project </w:t>
      </w:r>
      <w:r w:rsidRPr="00EE0413">
        <w:rPr>
          <w:rFonts w:ascii="Times New Roman" w:hAnsi="Times New Roman" w:cs="Times New Roman"/>
        </w:rPr>
        <w:t>is essential</w:t>
      </w:r>
      <w:r>
        <w:rPr>
          <w:rFonts w:ascii="Times New Roman" w:hAnsi="Times New Roman" w:cs="Times New Roman"/>
        </w:rPr>
        <w:t>ly</w:t>
      </w:r>
      <w:r w:rsidRPr="00EE0413">
        <w:rPr>
          <w:rFonts w:ascii="Times New Roman" w:hAnsi="Times New Roman" w:cs="Times New Roman"/>
        </w:rPr>
        <w:t xml:space="preserve"> the market </w:t>
      </w:r>
      <w:r w:rsidR="00D5741C" w:rsidRPr="00EE0413">
        <w:rPr>
          <w:rFonts w:ascii="Times New Roman" w:hAnsi="Times New Roman" w:cs="Times New Roman"/>
        </w:rPr>
        <w:t>long term</w:t>
      </w:r>
      <w:r w:rsidRPr="00EE0413">
        <w:rPr>
          <w:rFonts w:ascii="Times New Roman" w:hAnsi="Times New Roman" w:cs="Times New Roman"/>
        </w:rPr>
        <w:t xml:space="preserve"> bond rate for entities</w:t>
      </w:r>
      <w:r w:rsidR="008243B3">
        <w:rPr>
          <w:rFonts w:ascii="Times New Roman" w:hAnsi="Times New Roman" w:cs="Times New Roman"/>
        </w:rPr>
        <w:t xml:space="preserve">, such as </w:t>
      </w:r>
      <w:r w:rsidR="00C91BD2">
        <w:rPr>
          <w:rFonts w:ascii="Times New Roman" w:hAnsi="Times New Roman" w:cs="Times New Roman"/>
        </w:rPr>
        <w:t>VHC Health</w:t>
      </w:r>
      <w:r w:rsidR="008243B3">
        <w:rPr>
          <w:rFonts w:ascii="Times New Roman" w:hAnsi="Times New Roman" w:cs="Times New Roman"/>
        </w:rPr>
        <w:t>, with</w:t>
      </w:r>
      <w:r w:rsidRPr="00EE0413">
        <w:rPr>
          <w:rFonts w:ascii="Times New Roman" w:hAnsi="Times New Roman" w:cs="Times New Roman"/>
        </w:rPr>
        <w:t xml:space="preserve"> strong credit rating</w:t>
      </w:r>
      <w:r w:rsidR="008243B3">
        <w:rPr>
          <w:rFonts w:ascii="Times New Roman" w:hAnsi="Times New Roman" w:cs="Times New Roman"/>
        </w:rPr>
        <w:t>s</w:t>
      </w:r>
      <w:r w:rsidRPr="00EE0413">
        <w:rPr>
          <w:rFonts w:ascii="Times New Roman" w:hAnsi="Times New Roman" w:cs="Times New Roman"/>
        </w:rPr>
        <w:t>.</w:t>
      </w:r>
      <w:r w:rsidR="0058316E">
        <w:rPr>
          <w:rFonts w:ascii="Times New Roman" w:hAnsi="Times New Roman" w:cs="Times New Roman"/>
        </w:rPr>
        <w:t xml:space="preserve"> </w:t>
      </w:r>
      <w:r w:rsidR="00B80617">
        <w:rPr>
          <w:rFonts w:ascii="Times New Roman" w:hAnsi="Times New Roman" w:cs="Times New Roman"/>
        </w:rPr>
        <w:t xml:space="preserve">Fitch </w:t>
      </w:r>
      <w:r w:rsidR="00351AFB">
        <w:rPr>
          <w:rFonts w:ascii="Times New Roman" w:hAnsi="Times New Roman" w:cs="Times New Roman"/>
        </w:rPr>
        <w:t>Ratings reaffirmed it</w:t>
      </w:r>
      <w:r w:rsidR="003C72B0">
        <w:rPr>
          <w:rFonts w:ascii="Times New Roman" w:hAnsi="Times New Roman" w:cs="Times New Roman"/>
        </w:rPr>
        <w:t>s</w:t>
      </w:r>
      <w:r w:rsidR="00351AFB">
        <w:rPr>
          <w:rFonts w:ascii="Times New Roman" w:hAnsi="Times New Roman" w:cs="Times New Roman"/>
        </w:rPr>
        <w:t xml:space="preserve"> </w:t>
      </w:r>
      <w:r w:rsidR="00351AFB" w:rsidRPr="00FD387D">
        <w:rPr>
          <w:rFonts w:ascii="Times New Roman" w:hAnsi="Times New Roman" w:cs="Times New Roman"/>
          <w:b/>
          <w:bCs/>
        </w:rPr>
        <w:t>AA-</w:t>
      </w:r>
      <w:r w:rsidR="00351AFB">
        <w:rPr>
          <w:rFonts w:ascii="Times New Roman" w:hAnsi="Times New Roman" w:cs="Times New Roman"/>
        </w:rPr>
        <w:t xml:space="preserve"> bond rating</w:t>
      </w:r>
      <w:r w:rsidR="007D4E0D">
        <w:rPr>
          <w:rFonts w:ascii="Times New Roman" w:hAnsi="Times New Roman" w:cs="Times New Roman"/>
        </w:rPr>
        <w:t>, and fav</w:t>
      </w:r>
      <w:r w:rsidR="00B94B5F">
        <w:rPr>
          <w:rFonts w:ascii="Times New Roman" w:hAnsi="Times New Roman" w:cs="Times New Roman"/>
        </w:rPr>
        <w:t xml:space="preserve">orable </w:t>
      </w:r>
      <w:r w:rsidR="00672128">
        <w:rPr>
          <w:rFonts w:ascii="Times New Roman" w:hAnsi="Times New Roman" w:cs="Times New Roman"/>
        </w:rPr>
        <w:t>outlook</w:t>
      </w:r>
      <w:r w:rsidR="00B94B5F">
        <w:rPr>
          <w:rFonts w:ascii="Times New Roman" w:hAnsi="Times New Roman" w:cs="Times New Roman"/>
        </w:rPr>
        <w:t xml:space="preserve"> </w:t>
      </w:r>
      <w:r w:rsidR="00351AFB">
        <w:rPr>
          <w:rFonts w:ascii="Times New Roman" w:hAnsi="Times New Roman" w:cs="Times New Roman"/>
        </w:rPr>
        <w:t>fo</w:t>
      </w:r>
      <w:r w:rsidR="00FD387D">
        <w:rPr>
          <w:rFonts w:ascii="Times New Roman" w:hAnsi="Times New Roman" w:cs="Times New Roman"/>
        </w:rPr>
        <w:t>r VHC earlier this summer</w:t>
      </w:r>
      <w:r w:rsidR="00034A63">
        <w:rPr>
          <w:rFonts w:ascii="Times New Roman" w:hAnsi="Times New Roman" w:cs="Times New Roman"/>
        </w:rPr>
        <w:t>.</w:t>
      </w:r>
      <w:r w:rsidR="00B94B5F">
        <w:rPr>
          <w:rFonts w:ascii="Times New Roman" w:hAnsi="Times New Roman" w:cs="Times New Roman"/>
        </w:rPr>
        <w:t xml:space="preserve"> See </w:t>
      </w:r>
      <w:hyperlink r:id="rId1" w:history="1">
        <w:r w:rsidR="00B94B5F" w:rsidRPr="002B3C0E">
          <w:rPr>
            <w:rStyle w:val="Hyperlink"/>
            <w:rFonts w:ascii="Times New Roman" w:hAnsi="Times New Roman" w:cs="Times New Roman"/>
          </w:rPr>
          <w:t>https://www.fitchratings.com/research/us-public-finance/fitch-affirms-virginia-hospital-center-idr-at-aa-outlook-stable-24-07-2025</w:t>
        </w:r>
      </w:hyperlink>
      <w:r w:rsidR="00B94B5F">
        <w:rPr>
          <w:rFonts w:ascii="Times New Roman" w:hAnsi="Times New Roman" w:cs="Times New Roman"/>
        </w:rPr>
        <w:t xml:space="preserve"> </w:t>
      </w:r>
      <w:r w:rsidR="007A2777">
        <w:rPr>
          <w:rFonts w:ascii="Times New Roman" w:hAnsi="Times New Roman" w:cs="Times New Roman"/>
        </w:rPr>
        <w:t>for details.</w:t>
      </w:r>
    </w:p>
    <w:p w14:paraId="63F59BA3" w14:textId="77777777" w:rsidR="00B94B5F" w:rsidRDefault="00B94B5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927F4" w14:textId="0BC0063F" w:rsidR="00E11162" w:rsidRPr="008D2402" w:rsidRDefault="007C4175" w:rsidP="004F4C65">
    <w:pPr>
      <w:rPr>
        <w:b/>
      </w:rPr>
    </w:pPr>
    <w:r w:rsidRPr="008D2402">
      <w:rPr>
        <w:b/>
      </w:rPr>
      <w:t>VHC Health, E</w:t>
    </w:r>
    <w:r w:rsidR="007D3A91" w:rsidRPr="008D2402">
      <w:rPr>
        <w:b/>
      </w:rPr>
      <w:t>xpand Virginia Hospital Center Intensive Care and Cardiac Catheterization</w:t>
    </w:r>
    <w:r w:rsidR="00504D9A" w:rsidRPr="008D2402">
      <w:rPr>
        <w:b/>
      </w:rPr>
      <w:t xml:space="preserve"> Services </w:t>
    </w:r>
    <w:r w:rsidR="00E11162" w:rsidRPr="008D2402">
      <w:rPr>
        <w:b/>
      </w:rPr>
      <w:t>(COPN Request #VA-8</w:t>
    </w:r>
    <w:r w:rsidR="008D2402" w:rsidRPr="008D2402">
      <w:rPr>
        <w:b/>
      </w:rPr>
      <w:t>827</w:t>
    </w:r>
    <w:r w:rsidR="00E11162" w:rsidRPr="008D2402">
      <w:rPr>
        <w:b/>
      </w:rPr>
      <w:t xml:space="preserve">)    </w:t>
    </w:r>
  </w:p>
  <w:p w14:paraId="74D1D53F" w14:textId="30EEBC10" w:rsidR="00D55FD0" w:rsidRDefault="008D2402" w:rsidP="00555F67">
    <w:pPr>
      <w:rPr>
        <w:b/>
      </w:rPr>
    </w:pPr>
    <w:r w:rsidRPr="008D2402">
      <w:rPr>
        <w:b/>
      </w:rPr>
      <w:t xml:space="preserve">September </w:t>
    </w:r>
    <w:r w:rsidR="00184478">
      <w:rPr>
        <w:b/>
      </w:rPr>
      <w:t>10</w:t>
    </w:r>
    <w:r>
      <w:rPr>
        <w:b/>
      </w:rPr>
      <w:t xml:space="preserve">, </w:t>
    </w:r>
    <w:r w:rsidRPr="008D2402">
      <w:rPr>
        <w:b/>
      </w:rPr>
      <w:t>202</w:t>
    </w:r>
    <w:r w:rsidR="00D55FD0">
      <w:rPr>
        <w:b/>
      </w:rPr>
      <w:t>5</w:t>
    </w:r>
  </w:p>
  <w:p w14:paraId="23FCB334" w14:textId="0F8823CB" w:rsidR="00E11162" w:rsidRPr="007C4175" w:rsidRDefault="00E11162" w:rsidP="00555F67">
    <w:pPr>
      <w:rPr>
        <w:b/>
      </w:rPr>
    </w:pPr>
    <w:r w:rsidRPr="007C4175">
      <w:rPr>
        <w:b/>
      </w:rPr>
      <w:t>___________________________________________________________________________________</w:t>
    </w:r>
  </w:p>
  <w:p w14:paraId="3073A48A" w14:textId="77777777" w:rsidR="00E11162" w:rsidRDefault="00E11162" w:rsidP="00555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D5517"/>
    <w:multiLevelType w:val="hybridMultilevel"/>
    <w:tmpl w:val="164489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4A2833"/>
    <w:multiLevelType w:val="hybridMultilevel"/>
    <w:tmpl w:val="85F20A20"/>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5567F5"/>
    <w:multiLevelType w:val="hybridMultilevel"/>
    <w:tmpl w:val="D6727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B44D52"/>
    <w:multiLevelType w:val="hybridMultilevel"/>
    <w:tmpl w:val="241CB1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B11DB"/>
    <w:multiLevelType w:val="hybridMultilevel"/>
    <w:tmpl w:val="A9243FD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607733"/>
    <w:multiLevelType w:val="hybridMultilevel"/>
    <w:tmpl w:val="256E3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21703"/>
    <w:multiLevelType w:val="multilevel"/>
    <w:tmpl w:val="17D4A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02105D"/>
    <w:multiLevelType w:val="hybridMultilevel"/>
    <w:tmpl w:val="5110224A"/>
    <w:lvl w:ilvl="0" w:tplc="0409000F">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DB18E8"/>
    <w:multiLevelType w:val="multilevel"/>
    <w:tmpl w:val="4B5C9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BD3569"/>
    <w:multiLevelType w:val="hybridMultilevel"/>
    <w:tmpl w:val="5C7C5314"/>
    <w:lvl w:ilvl="0" w:tplc="7974DE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461F98"/>
    <w:multiLevelType w:val="hybridMultilevel"/>
    <w:tmpl w:val="2C6A5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C91972"/>
    <w:multiLevelType w:val="hybridMultilevel"/>
    <w:tmpl w:val="D89EA71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22171A8"/>
    <w:multiLevelType w:val="hybridMultilevel"/>
    <w:tmpl w:val="F656FA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723B6B"/>
    <w:multiLevelType w:val="multilevel"/>
    <w:tmpl w:val="8672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0F29CC"/>
    <w:multiLevelType w:val="hybridMultilevel"/>
    <w:tmpl w:val="7ADE1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B56D7C"/>
    <w:multiLevelType w:val="hybridMultilevel"/>
    <w:tmpl w:val="744CF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8A50F3"/>
    <w:multiLevelType w:val="hybridMultilevel"/>
    <w:tmpl w:val="F0B6F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012089"/>
    <w:multiLevelType w:val="hybridMultilevel"/>
    <w:tmpl w:val="804C68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7B8559A"/>
    <w:multiLevelType w:val="hybridMultilevel"/>
    <w:tmpl w:val="53F2D50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DC0339"/>
    <w:multiLevelType w:val="hybridMultilevel"/>
    <w:tmpl w:val="A51CC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1D371E"/>
    <w:multiLevelType w:val="hybridMultilevel"/>
    <w:tmpl w:val="59267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D45728"/>
    <w:multiLevelType w:val="hybridMultilevel"/>
    <w:tmpl w:val="D8060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F31A0A"/>
    <w:multiLevelType w:val="hybridMultilevel"/>
    <w:tmpl w:val="4600C7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30272"/>
    <w:multiLevelType w:val="hybridMultilevel"/>
    <w:tmpl w:val="0068D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A96548"/>
    <w:multiLevelType w:val="hybridMultilevel"/>
    <w:tmpl w:val="B044CC8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5" w15:restartNumberingAfterBreak="0">
    <w:nsid w:val="4AF72BF1"/>
    <w:multiLevelType w:val="multilevel"/>
    <w:tmpl w:val="A90CA3BE"/>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rPr>
        <w:rFonts w:ascii="Times New Roman" w:eastAsia="Times New Roman" w:hAnsi="Times New Roman" w:cs="Times New Roman"/>
      </w:rPr>
    </w:lvl>
    <w:lvl w:ilvl="3">
      <w:start w:val="1"/>
      <w:numFmt w:val="upperRoman"/>
      <w:lvlText w:val="%4."/>
      <w:legacy w:legacy="1" w:legacySpace="0" w:legacyIndent="0"/>
      <w:lvlJc w:val="left"/>
    </w:lvl>
    <w:lvl w:ilvl="4">
      <w:start w:val="1"/>
      <w:numFmt w:val="upperRoman"/>
      <w:lvlText w:val="%5."/>
      <w:legacy w:legacy="1" w:legacySpace="0" w:legacyIndent="0"/>
      <w:lvlJc w:val="left"/>
    </w:lvl>
    <w:lvl w:ilvl="5">
      <w:start w:val="1"/>
      <w:numFmt w:val="upperRoman"/>
      <w:lvlText w:val="%6."/>
      <w:legacy w:legacy="1" w:legacySpace="0" w:legacyIndent="0"/>
      <w:lvlJc w:val="left"/>
    </w:lvl>
    <w:lvl w:ilvl="6">
      <w:start w:val="1"/>
      <w:numFmt w:val="upperRoman"/>
      <w:pStyle w:val="Heading2"/>
      <w:lvlText w:val="%7."/>
      <w:legacy w:legacy="1" w:legacySpace="0" w:legacyIndent="0"/>
      <w:lvlJc w:val="left"/>
    </w:lvl>
    <w:lvl w:ilvl="7">
      <w:start w:val="1"/>
      <w:numFmt w:val="upperRoman"/>
      <w:lvlText w:val="%8."/>
      <w:legacy w:legacy="1" w:legacySpace="0" w:legacyIndent="0"/>
      <w:lvlJc w:val="left"/>
    </w:lvl>
    <w:lvl w:ilvl="8">
      <w:start w:val="1"/>
      <w:numFmt w:val="upperRoman"/>
      <w:lvlText w:val="%9."/>
      <w:legacy w:legacy="1" w:legacySpace="0" w:legacyIndent="0"/>
      <w:lvlJc w:val="left"/>
    </w:lvl>
  </w:abstractNum>
  <w:abstractNum w:abstractNumId="26" w15:restartNumberingAfterBreak="0">
    <w:nsid w:val="4DF15C11"/>
    <w:multiLevelType w:val="hybridMultilevel"/>
    <w:tmpl w:val="5D028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5A0762"/>
    <w:multiLevelType w:val="hybridMultilevel"/>
    <w:tmpl w:val="C2CCB35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0B44238"/>
    <w:multiLevelType w:val="hybridMultilevel"/>
    <w:tmpl w:val="FAB82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F63967"/>
    <w:multiLevelType w:val="multilevel"/>
    <w:tmpl w:val="DF88F840"/>
    <w:lvl w:ilvl="0">
      <w:start w:val="1"/>
      <w:numFmt w:val="decimal"/>
      <w:lvlText w:val="%1."/>
      <w:legacy w:legacy="1" w:legacySpace="0" w:legacyIndent="0"/>
      <w:lvlJc w:val="left"/>
      <w:rPr>
        <w:rFonts w:ascii="Times New Roman" w:hAnsi="Times New Roman" w:cs="Times New Roman" w:hint="default"/>
        <w:sz w:val="22"/>
        <w:szCs w:val="22"/>
      </w:rPr>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30" w15:restartNumberingAfterBreak="0">
    <w:nsid w:val="53F702D4"/>
    <w:multiLevelType w:val="hybridMultilevel"/>
    <w:tmpl w:val="5AACF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CC753F"/>
    <w:multiLevelType w:val="multilevel"/>
    <w:tmpl w:val="08FCF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21A4069"/>
    <w:multiLevelType w:val="hybridMultilevel"/>
    <w:tmpl w:val="76EA5C6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7113358"/>
    <w:multiLevelType w:val="hybridMultilevel"/>
    <w:tmpl w:val="C6648C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8F799C"/>
    <w:multiLevelType w:val="hybridMultilevel"/>
    <w:tmpl w:val="7328414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16cid:durableId="2065178897">
    <w:abstractNumId w:val="27"/>
  </w:num>
  <w:num w:numId="2" w16cid:durableId="405036854">
    <w:abstractNumId w:val="2"/>
  </w:num>
  <w:num w:numId="3" w16cid:durableId="528225518">
    <w:abstractNumId w:val="17"/>
  </w:num>
  <w:num w:numId="4" w16cid:durableId="1488739933">
    <w:abstractNumId w:val="18"/>
  </w:num>
  <w:num w:numId="5" w16cid:durableId="1587299654">
    <w:abstractNumId w:val="12"/>
  </w:num>
  <w:num w:numId="6" w16cid:durableId="1115294930">
    <w:abstractNumId w:val="1"/>
  </w:num>
  <w:num w:numId="7" w16cid:durableId="1859998906">
    <w:abstractNumId w:val="20"/>
  </w:num>
  <w:num w:numId="8" w16cid:durableId="878786089">
    <w:abstractNumId w:val="4"/>
  </w:num>
  <w:num w:numId="9" w16cid:durableId="489836352">
    <w:abstractNumId w:val="0"/>
  </w:num>
  <w:num w:numId="10" w16cid:durableId="404954774">
    <w:abstractNumId w:val="24"/>
  </w:num>
  <w:num w:numId="11" w16cid:durableId="1493180554">
    <w:abstractNumId w:val="22"/>
  </w:num>
  <w:num w:numId="12" w16cid:durableId="1727220782">
    <w:abstractNumId w:val="28"/>
  </w:num>
  <w:num w:numId="13" w16cid:durableId="1786073386">
    <w:abstractNumId w:val="21"/>
  </w:num>
  <w:num w:numId="14" w16cid:durableId="2094811923">
    <w:abstractNumId w:val="3"/>
  </w:num>
  <w:num w:numId="15" w16cid:durableId="468547265">
    <w:abstractNumId w:val="33"/>
  </w:num>
  <w:num w:numId="16" w16cid:durableId="693842676">
    <w:abstractNumId w:val="25"/>
  </w:num>
  <w:num w:numId="17" w16cid:durableId="659577556">
    <w:abstractNumId w:val="11"/>
  </w:num>
  <w:num w:numId="18" w16cid:durableId="1991246409">
    <w:abstractNumId w:val="34"/>
  </w:num>
  <w:num w:numId="19" w16cid:durableId="875506324">
    <w:abstractNumId w:val="32"/>
  </w:num>
  <w:num w:numId="20" w16cid:durableId="1803425893">
    <w:abstractNumId w:val="30"/>
  </w:num>
  <w:num w:numId="21" w16cid:durableId="229928954">
    <w:abstractNumId w:val="23"/>
  </w:num>
  <w:num w:numId="22" w16cid:durableId="2079788923">
    <w:abstractNumId w:val="14"/>
  </w:num>
  <w:num w:numId="23" w16cid:durableId="1787576698">
    <w:abstractNumId w:val="19"/>
  </w:num>
  <w:num w:numId="24" w16cid:durableId="1322388836">
    <w:abstractNumId w:val="5"/>
  </w:num>
  <w:num w:numId="25" w16cid:durableId="1493138312">
    <w:abstractNumId w:val="26"/>
  </w:num>
  <w:num w:numId="26" w16cid:durableId="1041326893">
    <w:abstractNumId w:val="16"/>
  </w:num>
  <w:num w:numId="27" w16cid:durableId="1074544126">
    <w:abstractNumId w:val="15"/>
  </w:num>
  <w:num w:numId="28" w16cid:durableId="984434115">
    <w:abstractNumId w:val="25"/>
    <w:lvlOverride w:ilvl="0">
      <w:startOverride w:val="1"/>
    </w:lvlOverride>
    <w:lvlOverride w:ilvl="1">
      <w:startOverride w:val="1"/>
    </w:lvlOverride>
    <w:lvlOverride w:ilvl="2">
      <w:startOverride w:val="3"/>
    </w:lvlOverride>
  </w:num>
  <w:num w:numId="29" w16cid:durableId="658769529">
    <w:abstractNumId w:val="31"/>
  </w:num>
  <w:num w:numId="30" w16cid:durableId="1454127705">
    <w:abstractNumId w:val="8"/>
  </w:num>
  <w:num w:numId="31" w16cid:durableId="1125463255">
    <w:abstractNumId w:val="10"/>
  </w:num>
  <w:num w:numId="32" w16cid:durableId="2140800602">
    <w:abstractNumId w:val="29"/>
  </w:num>
  <w:num w:numId="33" w16cid:durableId="66734511">
    <w:abstractNumId w:val="7"/>
  </w:num>
  <w:num w:numId="34" w16cid:durableId="127944348">
    <w:abstractNumId w:val="9"/>
  </w:num>
  <w:num w:numId="35" w16cid:durableId="564070773">
    <w:abstractNumId w:val="6"/>
  </w:num>
  <w:num w:numId="36" w16cid:durableId="7523164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2D7"/>
    <w:rsid w:val="000003F2"/>
    <w:rsid w:val="00000DC0"/>
    <w:rsid w:val="00001476"/>
    <w:rsid w:val="000016BA"/>
    <w:rsid w:val="00002A83"/>
    <w:rsid w:val="000044A8"/>
    <w:rsid w:val="00004F91"/>
    <w:rsid w:val="0000582C"/>
    <w:rsid w:val="00005BD6"/>
    <w:rsid w:val="00005C8B"/>
    <w:rsid w:val="00015076"/>
    <w:rsid w:val="0001515A"/>
    <w:rsid w:val="0001707D"/>
    <w:rsid w:val="0001789C"/>
    <w:rsid w:val="00021CEF"/>
    <w:rsid w:val="000226F0"/>
    <w:rsid w:val="000239BB"/>
    <w:rsid w:val="0002484A"/>
    <w:rsid w:val="00024A63"/>
    <w:rsid w:val="00025A51"/>
    <w:rsid w:val="00027CAB"/>
    <w:rsid w:val="00027CE7"/>
    <w:rsid w:val="00031433"/>
    <w:rsid w:val="000314A6"/>
    <w:rsid w:val="00034A63"/>
    <w:rsid w:val="00036232"/>
    <w:rsid w:val="00036C17"/>
    <w:rsid w:val="00037B14"/>
    <w:rsid w:val="00040521"/>
    <w:rsid w:val="00041C35"/>
    <w:rsid w:val="00041DE7"/>
    <w:rsid w:val="00043A7F"/>
    <w:rsid w:val="000441BA"/>
    <w:rsid w:val="00044EA0"/>
    <w:rsid w:val="000456F6"/>
    <w:rsid w:val="000476B8"/>
    <w:rsid w:val="000509B3"/>
    <w:rsid w:val="00051A3E"/>
    <w:rsid w:val="00051FBA"/>
    <w:rsid w:val="0005228B"/>
    <w:rsid w:val="00056577"/>
    <w:rsid w:val="00062A54"/>
    <w:rsid w:val="00062E0F"/>
    <w:rsid w:val="000634A4"/>
    <w:rsid w:val="000660A4"/>
    <w:rsid w:val="000714C8"/>
    <w:rsid w:val="0007398B"/>
    <w:rsid w:val="00074F3C"/>
    <w:rsid w:val="000809BC"/>
    <w:rsid w:val="00080AD6"/>
    <w:rsid w:val="00081285"/>
    <w:rsid w:val="000822EC"/>
    <w:rsid w:val="0008287B"/>
    <w:rsid w:val="00086A05"/>
    <w:rsid w:val="000930B7"/>
    <w:rsid w:val="000930D2"/>
    <w:rsid w:val="00093271"/>
    <w:rsid w:val="0009328C"/>
    <w:rsid w:val="00093A33"/>
    <w:rsid w:val="00094C82"/>
    <w:rsid w:val="00094EA6"/>
    <w:rsid w:val="000976FC"/>
    <w:rsid w:val="00097720"/>
    <w:rsid w:val="00097966"/>
    <w:rsid w:val="000A0482"/>
    <w:rsid w:val="000A2D7B"/>
    <w:rsid w:val="000A46B2"/>
    <w:rsid w:val="000A4BD7"/>
    <w:rsid w:val="000A7648"/>
    <w:rsid w:val="000B189F"/>
    <w:rsid w:val="000B2A42"/>
    <w:rsid w:val="000B7059"/>
    <w:rsid w:val="000B7519"/>
    <w:rsid w:val="000C00A6"/>
    <w:rsid w:val="000C44AE"/>
    <w:rsid w:val="000C49F5"/>
    <w:rsid w:val="000C59D2"/>
    <w:rsid w:val="000D1783"/>
    <w:rsid w:val="000D210D"/>
    <w:rsid w:val="000D2191"/>
    <w:rsid w:val="000D3FCC"/>
    <w:rsid w:val="000D66E7"/>
    <w:rsid w:val="000D7A43"/>
    <w:rsid w:val="000E1859"/>
    <w:rsid w:val="000E33C1"/>
    <w:rsid w:val="000E375B"/>
    <w:rsid w:val="000E3A54"/>
    <w:rsid w:val="000E4147"/>
    <w:rsid w:val="000E553B"/>
    <w:rsid w:val="000E7582"/>
    <w:rsid w:val="000E7D6B"/>
    <w:rsid w:val="000F23AD"/>
    <w:rsid w:val="000F4B60"/>
    <w:rsid w:val="000F7507"/>
    <w:rsid w:val="000F7DE5"/>
    <w:rsid w:val="000F7F66"/>
    <w:rsid w:val="00100002"/>
    <w:rsid w:val="001026CF"/>
    <w:rsid w:val="00102D87"/>
    <w:rsid w:val="001039B6"/>
    <w:rsid w:val="0010421A"/>
    <w:rsid w:val="00104299"/>
    <w:rsid w:val="001059E6"/>
    <w:rsid w:val="00106C85"/>
    <w:rsid w:val="001077DD"/>
    <w:rsid w:val="00110C10"/>
    <w:rsid w:val="00112C0E"/>
    <w:rsid w:val="00114DCE"/>
    <w:rsid w:val="00116D79"/>
    <w:rsid w:val="00116FE3"/>
    <w:rsid w:val="001205FA"/>
    <w:rsid w:val="00120E63"/>
    <w:rsid w:val="001214D2"/>
    <w:rsid w:val="00121565"/>
    <w:rsid w:val="001236DD"/>
    <w:rsid w:val="00124FE3"/>
    <w:rsid w:val="00125C83"/>
    <w:rsid w:val="00125DF2"/>
    <w:rsid w:val="0012683C"/>
    <w:rsid w:val="00126887"/>
    <w:rsid w:val="001279DD"/>
    <w:rsid w:val="00130C7E"/>
    <w:rsid w:val="00130E40"/>
    <w:rsid w:val="0013300C"/>
    <w:rsid w:val="00133719"/>
    <w:rsid w:val="00133FDF"/>
    <w:rsid w:val="00134668"/>
    <w:rsid w:val="0013520D"/>
    <w:rsid w:val="001370A9"/>
    <w:rsid w:val="00140348"/>
    <w:rsid w:val="001450F9"/>
    <w:rsid w:val="00146C6D"/>
    <w:rsid w:val="00150ED7"/>
    <w:rsid w:val="001511C8"/>
    <w:rsid w:val="00152B4C"/>
    <w:rsid w:val="0015336A"/>
    <w:rsid w:val="001562F6"/>
    <w:rsid w:val="0015748C"/>
    <w:rsid w:val="00157B0F"/>
    <w:rsid w:val="00157B5C"/>
    <w:rsid w:val="00157F36"/>
    <w:rsid w:val="00164554"/>
    <w:rsid w:val="0016475C"/>
    <w:rsid w:val="00165B4A"/>
    <w:rsid w:val="00167DCF"/>
    <w:rsid w:val="00170080"/>
    <w:rsid w:val="00170141"/>
    <w:rsid w:val="00170B04"/>
    <w:rsid w:val="001718E0"/>
    <w:rsid w:val="00171BDC"/>
    <w:rsid w:val="001748DC"/>
    <w:rsid w:val="0017677D"/>
    <w:rsid w:val="00180165"/>
    <w:rsid w:val="001803FA"/>
    <w:rsid w:val="00180836"/>
    <w:rsid w:val="00181A5C"/>
    <w:rsid w:val="00181AB2"/>
    <w:rsid w:val="0018326A"/>
    <w:rsid w:val="00184478"/>
    <w:rsid w:val="00184829"/>
    <w:rsid w:val="00186771"/>
    <w:rsid w:val="0018762A"/>
    <w:rsid w:val="0018782A"/>
    <w:rsid w:val="00187F9B"/>
    <w:rsid w:val="00191A94"/>
    <w:rsid w:val="0019372D"/>
    <w:rsid w:val="001939AB"/>
    <w:rsid w:val="00195E5C"/>
    <w:rsid w:val="001960A8"/>
    <w:rsid w:val="00197EBF"/>
    <w:rsid w:val="001A1923"/>
    <w:rsid w:val="001A240C"/>
    <w:rsid w:val="001A284B"/>
    <w:rsid w:val="001A2D35"/>
    <w:rsid w:val="001A2FF7"/>
    <w:rsid w:val="001A3097"/>
    <w:rsid w:val="001A3876"/>
    <w:rsid w:val="001A4574"/>
    <w:rsid w:val="001A5D31"/>
    <w:rsid w:val="001A5FE9"/>
    <w:rsid w:val="001A6AED"/>
    <w:rsid w:val="001B086B"/>
    <w:rsid w:val="001B0BAC"/>
    <w:rsid w:val="001B541E"/>
    <w:rsid w:val="001B62FA"/>
    <w:rsid w:val="001B6367"/>
    <w:rsid w:val="001B6852"/>
    <w:rsid w:val="001B6E5F"/>
    <w:rsid w:val="001B6F66"/>
    <w:rsid w:val="001B7D77"/>
    <w:rsid w:val="001C0588"/>
    <w:rsid w:val="001C2C1F"/>
    <w:rsid w:val="001C31F2"/>
    <w:rsid w:val="001C3986"/>
    <w:rsid w:val="001C5B37"/>
    <w:rsid w:val="001D2025"/>
    <w:rsid w:val="001D2862"/>
    <w:rsid w:val="001D28E7"/>
    <w:rsid w:val="001D3F28"/>
    <w:rsid w:val="001D4237"/>
    <w:rsid w:val="001D6885"/>
    <w:rsid w:val="001E03F9"/>
    <w:rsid w:val="001E2243"/>
    <w:rsid w:val="001E26AE"/>
    <w:rsid w:val="001E28BC"/>
    <w:rsid w:val="001E3A7D"/>
    <w:rsid w:val="001E4498"/>
    <w:rsid w:val="001E516A"/>
    <w:rsid w:val="001E5A12"/>
    <w:rsid w:val="001E6DE4"/>
    <w:rsid w:val="001F4280"/>
    <w:rsid w:val="001F61FB"/>
    <w:rsid w:val="001F7286"/>
    <w:rsid w:val="001F7865"/>
    <w:rsid w:val="001F7F1D"/>
    <w:rsid w:val="00200619"/>
    <w:rsid w:val="00200DB5"/>
    <w:rsid w:val="002014C2"/>
    <w:rsid w:val="00201B7E"/>
    <w:rsid w:val="00202995"/>
    <w:rsid w:val="00206FD4"/>
    <w:rsid w:val="00210227"/>
    <w:rsid w:val="00210422"/>
    <w:rsid w:val="0021183B"/>
    <w:rsid w:val="00213579"/>
    <w:rsid w:val="00213EA0"/>
    <w:rsid w:val="0021454C"/>
    <w:rsid w:val="00217C7B"/>
    <w:rsid w:val="00220464"/>
    <w:rsid w:val="002204CF"/>
    <w:rsid w:val="00221851"/>
    <w:rsid w:val="002249B8"/>
    <w:rsid w:val="00225624"/>
    <w:rsid w:val="00226D93"/>
    <w:rsid w:val="002272B0"/>
    <w:rsid w:val="002279B6"/>
    <w:rsid w:val="002321F6"/>
    <w:rsid w:val="00232E3D"/>
    <w:rsid w:val="00233AAC"/>
    <w:rsid w:val="00234317"/>
    <w:rsid w:val="00234479"/>
    <w:rsid w:val="00237265"/>
    <w:rsid w:val="00237F4E"/>
    <w:rsid w:val="0024210A"/>
    <w:rsid w:val="0024227E"/>
    <w:rsid w:val="00244436"/>
    <w:rsid w:val="00245D9C"/>
    <w:rsid w:val="0024663A"/>
    <w:rsid w:val="00253A49"/>
    <w:rsid w:val="00253B31"/>
    <w:rsid w:val="00253F94"/>
    <w:rsid w:val="00255121"/>
    <w:rsid w:val="00256790"/>
    <w:rsid w:val="00257FCE"/>
    <w:rsid w:val="0026038E"/>
    <w:rsid w:val="00260A58"/>
    <w:rsid w:val="00260ACB"/>
    <w:rsid w:val="00260C32"/>
    <w:rsid w:val="00260CE8"/>
    <w:rsid w:val="00261F4D"/>
    <w:rsid w:val="00263AF2"/>
    <w:rsid w:val="00264B99"/>
    <w:rsid w:val="0026576B"/>
    <w:rsid w:val="00265C6C"/>
    <w:rsid w:val="00266E9D"/>
    <w:rsid w:val="00267218"/>
    <w:rsid w:val="002675C6"/>
    <w:rsid w:val="00270A88"/>
    <w:rsid w:val="002716A5"/>
    <w:rsid w:val="0027246D"/>
    <w:rsid w:val="00272573"/>
    <w:rsid w:val="00272BDB"/>
    <w:rsid w:val="00272D17"/>
    <w:rsid w:val="00273456"/>
    <w:rsid w:val="00274581"/>
    <w:rsid w:val="00277E94"/>
    <w:rsid w:val="00281683"/>
    <w:rsid w:val="00281DAF"/>
    <w:rsid w:val="00281DE0"/>
    <w:rsid w:val="002826CF"/>
    <w:rsid w:val="00282C86"/>
    <w:rsid w:val="00282E2A"/>
    <w:rsid w:val="002838E4"/>
    <w:rsid w:val="00283ECF"/>
    <w:rsid w:val="00286483"/>
    <w:rsid w:val="002879F8"/>
    <w:rsid w:val="0029040B"/>
    <w:rsid w:val="00291090"/>
    <w:rsid w:val="00291B8F"/>
    <w:rsid w:val="00291CFF"/>
    <w:rsid w:val="00292F8D"/>
    <w:rsid w:val="00293241"/>
    <w:rsid w:val="00296081"/>
    <w:rsid w:val="002A00BF"/>
    <w:rsid w:val="002A0868"/>
    <w:rsid w:val="002A0961"/>
    <w:rsid w:val="002A0FA5"/>
    <w:rsid w:val="002A1D83"/>
    <w:rsid w:val="002A227B"/>
    <w:rsid w:val="002A294A"/>
    <w:rsid w:val="002A3A38"/>
    <w:rsid w:val="002A48CE"/>
    <w:rsid w:val="002A51EE"/>
    <w:rsid w:val="002A6647"/>
    <w:rsid w:val="002A713A"/>
    <w:rsid w:val="002A7261"/>
    <w:rsid w:val="002B0437"/>
    <w:rsid w:val="002B19F5"/>
    <w:rsid w:val="002B206D"/>
    <w:rsid w:val="002B2BBF"/>
    <w:rsid w:val="002B3557"/>
    <w:rsid w:val="002B3DE5"/>
    <w:rsid w:val="002B6569"/>
    <w:rsid w:val="002C4053"/>
    <w:rsid w:val="002C4932"/>
    <w:rsid w:val="002C7E22"/>
    <w:rsid w:val="002D0902"/>
    <w:rsid w:val="002D102C"/>
    <w:rsid w:val="002D29C4"/>
    <w:rsid w:val="002D559C"/>
    <w:rsid w:val="002D7BF6"/>
    <w:rsid w:val="002E054B"/>
    <w:rsid w:val="002E06A0"/>
    <w:rsid w:val="002E0C1A"/>
    <w:rsid w:val="002E13F4"/>
    <w:rsid w:val="002E16FE"/>
    <w:rsid w:val="002E2F7B"/>
    <w:rsid w:val="002E3F62"/>
    <w:rsid w:val="002E5D7F"/>
    <w:rsid w:val="002E675E"/>
    <w:rsid w:val="002E697C"/>
    <w:rsid w:val="002F09BC"/>
    <w:rsid w:val="002F1AE6"/>
    <w:rsid w:val="002F3805"/>
    <w:rsid w:val="002F45EC"/>
    <w:rsid w:val="002F49A5"/>
    <w:rsid w:val="002F49EF"/>
    <w:rsid w:val="002F61B9"/>
    <w:rsid w:val="002F775D"/>
    <w:rsid w:val="00300B33"/>
    <w:rsid w:val="00302ABA"/>
    <w:rsid w:val="00303855"/>
    <w:rsid w:val="00303C9A"/>
    <w:rsid w:val="003060A9"/>
    <w:rsid w:val="00306E03"/>
    <w:rsid w:val="003113F1"/>
    <w:rsid w:val="00311ABD"/>
    <w:rsid w:val="00311CF0"/>
    <w:rsid w:val="0031535B"/>
    <w:rsid w:val="00315EE4"/>
    <w:rsid w:val="003161E0"/>
    <w:rsid w:val="00316C44"/>
    <w:rsid w:val="00316D2B"/>
    <w:rsid w:val="0031789F"/>
    <w:rsid w:val="0032023D"/>
    <w:rsid w:val="00321632"/>
    <w:rsid w:val="003219BC"/>
    <w:rsid w:val="00322146"/>
    <w:rsid w:val="00323D35"/>
    <w:rsid w:val="00325B03"/>
    <w:rsid w:val="0032616F"/>
    <w:rsid w:val="00327561"/>
    <w:rsid w:val="003275C9"/>
    <w:rsid w:val="00327689"/>
    <w:rsid w:val="00327DCC"/>
    <w:rsid w:val="00327E67"/>
    <w:rsid w:val="003313FE"/>
    <w:rsid w:val="003352A0"/>
    <w:rsid w:val="00336277"/>
    <w:rsid w:val="00336BAE"/>
    <w:rsid w:val="00336D70"/>
    <w:rsid w:val="00337909"/>
    <w:rsid w:val="00340006"/>
    <w:rsid w:val="00341EAE"/>
    <w:rsid w:val="003422AB"/>
    <w:rsid w:val="0034313B"/>
    <w:rsid w:val="00344447"/>
    <w:rsid w:val="003461CD"/>
    <w:rsid w:val="003468B2"/>
    <w:rsid w:val="00347646"/>
    <w:rsid w:val="00351676"/>
    <w:rsid w:val="00351AFB"/>
    <w:rsid w:val="003531D9"/>
    <w:rsid w:val="003548FD"/>
    <w:rsid w:val="00355EC1"/>
    <w:rsid w:val="003571A7"/>
    <w:rsid w:val="00360049"/>
    <w:rsid w:val="00360126"/>
    <w:rsid w:val="003621DC"/>
    <w:rsid w:val="0036221B"/>
    <w:rsid w:val="003640BE"/>
    <w:rsid w:val="00364D22"/>
    <w:rsid w:val="003661AD"/>
    <w:rsid w:val="003710F9"/>
    <w:rsid w:val="00372ACF"/>
    <w:rsid w:val="00374D24"/>
    <w:rsid w:val="0037720C"/>
    <w:rsid w:val="0038118A"/>
    <w:rsid w:val="0038127C"/>
    <w:rsid w:val="00381B33"/>
    <w:rsid w:val="00383109"/>
    <w:rsid w:val="003834C6"/>
    <w:rsid w:val="00384246"/>
    <w:rsid w:val="00384247"/>
    <w:rsid w:val="00385FAB"/>
    <w:rsid w:val="00392BD8"/>
    <w:rsid w:val="00393474"/>
    <w:rsid w:val="003935DB"/>
    <w:rsid w:val="00393C95"/>
    <w:rsid w:val="00393DBC"/>
    <w:rsid w:val="00395425"/>
    <w:rsid w:val="00396C34"/>
    <w:rsid w:val="00397D8B"/>
    <w:rsid w:val="003A22B4"/>
    <w:rsid w:val="003A22F8"/>
    <w:rsid w:val="003A2B80"/>
    <w:rsid w:val="003A2CD2"/>
    <w:rsid w:val="003A63C2"/>
    <w:rsid w:val="003A7273"/>
    <w:rsid w:val="003A762E"/>
    <w:rsid w:val="003A7824"/>
    <w:rsid w:val="003B0900"/>
    <w:rsid w:val="003B112D"/>
    <w:rsid w:val="003B28CB"/>
    <w:rsid w:val="003B5E91"/>
    <w:rsid w:val="003B6826"/>
    <w:rsid w:val="003B6B85"/>
    <w:rsid w:val="003C0C1F"/>
    <w:rsid w:val="003C1C27"/>
    <w:rsid w:val="003C1DE1"/>
    <w:rsid w:val="003C3115"/>
    <w:rsid w:val="003C3A4E"/>
    <w:rsid w:val="003C5224"/>
    <w:rsid w:val="003C59BF"/>
    <w:rsid w:val="003C5C66"/>
    <w:rsid w:val="003C68CD"/>
    <w:rsid w:val="003C72B0"/>
    <w:rsid w:val="003C7B8F"/>
    <w:rsid w:val="003D01BE"/>
    <w:rsid w:val="003D08BB"/>
    <w:rsid w:val="003D2E35"/>
    <w:rsid w:val="003D7332"/>
    <w:rsid w:val="003D76DA"/>
    <w:rsid w:val="003E40A2"/>
    <w:rsid w:val="003E4D24"/>
    <w:rsid w:val="003E5ACD"/>
    <w:rsid w:val="003E5FA9"/>
    <w:rsid w:val="003E6941"/>
    <w:rsid w:val="003E6E17"/>
    <w:rsid w:val="003F0592"/>
    <w:rsid w:val="003F23FB"/>
    <w:rsid w:val="003F2C27"/>
    <w:rsid w:val="003F2FA9"/>
    <w:rsid w:val="003F4CF0"/>
    <w:rsid w:val="004018FB"/>
    <w:rsid w:val="0040555C"/>
    <w:rsid w:val="004126F5"/>
    <w:rsid w:val="00412AC1"/>
    <w:rsid w:val="00413AC5"/>
    <w:rsid w:val="004140B9"/>
    <w:rsid w:val="004146A2"/>
    <w:rsid w:val="00414E47"/>
    <w:rsid w:val="00414FFC"/>
    <w:rsid w:val="0041564E"/>
    <w:rsid w:val="00415C7D"/>
    <w:rsid w:val="004208A0"/>
    <w:rsid w:val="00420998"/>
    <w:rsid w:val="00422063"/>
    <w:rsid w:val="00422868"/>
    <w:rsid w:val="004230CF"/>
    <w:rsid w:val="004233ED"/>
    <w:rsid w:val="00424FB1"/>
    <w:rsid w:val="00425026"/>
    <w:rsid w:val="00425107"/>
    <w:rsid w:val="00425D37"/>
    <w:rsid w:val="00425E5A"/>
    <w:rsid w:val="00426D92"/>
    <w:rsid w:val="00427B84"/>
    <w:rsid w:val="004310A3"/>
    <w:rsid w:val="00431D81"/>
    <w:rsid w:val="004324EE"/>
    <w:rsid w:val="00432561"/>
    <w:rsid w:val="00433A60"/>
    <w:rsid w:val="00433DD1"/>
    <w:rsid w:val="0043505B"/>
    <w:rsid w:val="00436A56"/>
    <w:rsid w:val="00437230"/>
    <w:rsid w:val="00437C17"/>
    <w:rsid w:val="00437F84"/>
    <w:rsid w:val="00442B58"/>
    <w:rsid w:val="0044507A"/>
    <w:rsid w:val="0044538D"/>
    <w:rsid w:val="00446154"/>
    <w:rsid w:val="0044649A"/>
    <w:rsid w:val="00446ACD"/>
    <w:rsid w:val="00446CCA"/>
    <w:rsid w:val="00446CE5"/>
    <w:rsid w:val="0044704D"/>
    <w:rsid w:val="004501EF"/>
    <w:rsid w:val="004514A4"/>
    <w:rsid w:val="00455E38"/>
    <w:rsid w:val="004563B7"/>
    <w:rsid w:val="004579B2"/>
    <w:rsid w:val="00462C3F"/>
    <w:rsid w:val="004633B2"/>
    <w:rsid w:val="00464773"/>
    <w:rsid w:val="00465213"/>
    <w:rsid w:val="00465DE0"/>
    <w:rsid w:val="00466B8C"/>
    <w:rsid w:val="00466D0D"/>
    <w:rsid w:val="004707AF"/>
    <w:rsid w:val="004714B3"/>
    <w:rsid w:val="00471669"/>
    <w:rsid w:val="00472D8A"/>
    <w:rsid w:val="00473965"/>
    <w:rsid w:val="00474485"/>
    <w:rsid w:val="00474809"/>
    <w:rsid w:val="00474987"/>
    <w:rsid w:val="00476A63"/>
    <w:rsid w:val="00476AC0"/>
    <w:rsid w:val="00477471"/>
    <w:rsid w:val="004804F0"/>
    <w:rsid w:val="0048112A"/>
    <w:rsid w:val="00482D7F"/>
    <w:rsid w:val="004836E7"/>
    <w:rsid w:val="00485295"/>
    <w:rsid w:val="004871FE"/>
    <w:rsid w:val="00487618"/>
    <w:rsid w:val="004876AA"/>
    <w:rsid w:val="004879BE"/>
    <w:rsid w:val="00490F6F"/>
    <w:rsid w:val="00492143"/>
    <w:rsid w:val="004944A8"/>
    <w:rsid w:val="00494D02"/>
    <w:rsid w:val="00496932"/>
    <w:rsid w:val="00496C0F"/>
    <w:rsid w:val="004A2986"/>
    <w:rsid w:val="004A36EE"/>
    <w:rsid w:val="004A58AB"/>
    <w:rsid w:val="004A635F"/>
    <w:rsid w:val="004A647A"/>
    <w:rsid w:val="004A7EE0"/>
    <w:rsid w:val="004B0A3C"/>
    <w:rsid w:val="004B1A0C"/>
    <w:rsid w:val="004B629E"/>
    <w:rsid w:val="004C0208"/>
    <w:rsid w:val="004C0B25"/>
    <w:rsid w:val="004C1136"/>
    <w:rsid w:val="004C2A1D"/>
    <w:rsid w:val="004C375F"/>
    <w:rsid w:val="004C4432"/>
    <w:rsid w:val="004C4632"/>
    <w:rsid w:val="004C4A7A"/>
    <w:rsid w:val="004C5F69"/>
    <w:rsid w:val="004C69C5"/>
    <w:rsid w:val="004C6AA7"/>
    <w:rsid w:val="004C78CD"/>
    <w:rsid w:val="004D27FE"/>
    <w:rsid w:val="004D2E61"/>
    <w:rsid w:val="004D35AE"/>
    <w:rsid w:val="004D5C89"/>
    <w:rsid w:val="004E112C"/>
    <w:rsid w:val="004E1249"/>
    <w:rsid w:val="004E1938"/>
    <w:rsid w:val="004E2B51"/>
    <w:rsid w:val="004E2BA3"/>
    <w:rsid w:val="004E2FDF"/>
    <w:rsid w:val="004E3524"/>
    <w:rsid w:val="004E355C"/>
    <w:rsid w:val="004E586A"/>
    <w:rsid w:val="004E5F8F"/>
    <w:rsid w:val="004E7DB3"/>
    <w:rsid w:val="004F147D"/>
    <w:rsid w:val="004F1A95"/>
    <w:rsid w:val="004F3DAD"/>
    <w:rsid w:val="004F4C65"/>
    <w:rsid w:val="004F57F1"/>
    <w:rsid w:val="004F5988"/>
    <w:rsid w:val="004F5EFE"/>
    <w:rsid w:val="004F5F15"/>
    <w:rsid w:val="004F6A47"/>
    <w:rsid w:val="004F7310"/>
    <w:rsid w:val="004F754B"/>
    <w:rsid w:val="004F7B55"/>
    <w:rsid w:val="00501EA1"/>
    <w:rsid w:val="00502E8B"/>
    <w:rsid w:val="005046A3"/>
    <w:rsid w:val="00504D9A"/>
    <w:rsid w:val="00506CDE"/>
    <w:rsid w:val="00506F6E"/>
    <w:rsid w:val="00506F78"/>
    <w:rsid w:val="00510B61"/>
    <w:rsid w:val="00510D95"/>
    <w:rsid w:val="00510DB2"/>
    <w:rsid w:val="005122E8"/>
    <w:rsid w:val="00512561"/>
    <w:rsid w:val="00513236"/>
    <w:rsid w:val="00513560"/>
    <w:rsid w:val="00513825"/>
    <w:rsid w:val="00514594"/>
    <w:rsid w:val="00514F87"/>
    <w:rsid w:val="00516D09"/>
    <w:rsid w:val="005178C8"/>
    <w:rsid w:val="005179D0"/>
    <w:rsid w:val="005223AD"/>
    <w:rsid w:val="00522EE3"/>
    <w:rsid w:val="00525830"/>
    <w:rsid w:val="00525A69"/>
    <w:rsid w:val="00525E74"/>
    <w:rsid w:val="005260BD"/>
    <w:rsid w:val="00526626"/>
    <w:rsid w:val="00526C19"/>
    <w:rsid w:val="00526E12"/>
    <w:rsid w:val="00527EE7"/>
    <w:rsid w:val="005300F2"/>
    <w:rsid w:val="005311B8"/>
    <w:rsid w:val="00534A51"/>
    <w:rsid w:val="00534CCA"/>
    <w:rsid w:val="00534E33"/>
    <w:rsid w:val="00535272"/>
    <w:rsid w:val="0053559E"/>
    <w:rsid w:val="005368DF"/>
    <w:rsid w:val="00537A17"/>
    <w:rsid w:val="00537C4A"/>
    <w:rsid w:val="005404FE"/>
    <w:rsid w:val="0054230D"/>
    <w:rsid w:val="0054259D"/>
    <w:rsid w:val="005505D1"/>
    <w:rsid w:val="0055147C"/>
    <w:rsid w:val="0055227B"/>
    <w:rsid w:val="00553BE1"/>
    <w:rsid w:val="00555F67"/>
    <w:rsid w:val="00556EBF"/>
    <w:rsid w:val="0056180C"/>
    <w:rsid w:val="00561F63"/>
    <w:rsid w:val="00562188"/>
    <w:rsid w:val="0056220F"/>
    <w:rsid w:val="005628D2"/>
    <w:rsid w:val="00563E1B"/>
    <w:rsid w:val="005644FB"/>
    <w:rsid w:val="00565AC5"/>
    <w:rsid w:val="00565CA4"/>
    <w:rsid w:val="00565D72"/>
    <w:rsid w:val="00566C46"/>
    <w:rsid w:val="00567C80"/>
    <w:rsid w:val="0057200A"/>
    <w:rsid w:val="00573666"/>
    <w:rsid w:val="00573834"/>
    <w:rsid w:val="005749DE"/>
    <w:rsid w:val="00575587"/>
    <w:rsid w:val="00581B66"/>
    <w:rsid w:val="0058316E"/>
    <w:rsid w:val="005847CA"/>
    <w:rsid w:val="00584C08"/>
    <w:rsid w:val="00586F63"/>
    <w:rsid w:val="005874A0"/>
    <w:rsid w:val="005907E3"/>
    <w:rsid w:val="00590DC7"/>
    <w:rsid w:val="0059240C"/>
    <w:rsid w:val="005932D7"/>
    <w:rsid w:val="00593EA2"/>
    <w:rsid w:val="00595183"/>
    <w:rsid w:val="005A2990"/>
    <w:rsid w:val="005A2E3C"/>
    <w:rsid w:val="005A375A"/>
    <w:rsid w:val="005A4D31"/>
    <w:rsid w:val="005A517A"/>
    <w:rsid w:val="005A59C2"/>
    <w:rsid w:val="005A6657"/>
    <w:rsid w:val="005A7D13"/>
    <w:rsid w:val="005B0AAB"/>
    <w:rsid w:val="005B1BE4"/>
    <w:rsid w:val="005B2079"/>
    <w:rsid w:val="005B2797"/>
    <w:rsid w:val="005B641C"/>
    <w:rsid w:val="005C3E45"/>
    <w:rsid w:val="005C48CB"/>
    <w:rsid w:val="005C4BE8"/>
    <w:rsid w:val="005C703F"/>
    <w:rsid w:val="005C7085"/>
    <w:rsid w:val="005D1DD9"/>
    <w:rsid w:val="005D1E96"/>
    <w:rsid w:val="005D3A91"/>
    <w:rsid w:val="005D4F4F"/>
    <w:rsid w:val="005D4F8B"/>
    <w:rsid w:val="005D5329"/>
    <w:rsid w:val="005D5CD8"/>
    <w:rsid w:val="005D5D87"/>
    <w:rsid w:val="005E0329"/>
    <w:rsid w:val="005E0373"/>
    <w:rsid w:val="005E11F2"/>
    <w:rsid w:val="005E3448"/>
    <w:rsid w:val="005E3D27"/>
    <w:rsid w:val="005E402D"/>
    <w:rsid w:val="005E43C2"/>
    <w:rsid w:val="005E5FF8"/>
    <w:rsid w:val="005E700B"/>
    <w:rsid w:val="005E706E"/>
    <w:rsid w:val="005E7925"/>
    <w:rsid w:val="005F0301"/>
    <w:rsid w:val="005F201F"/>
    <w:rsid w:val="005F3BD5"/>
    <w:rsid w:val="005F3F11"/>
    <w:rsid w:val="005F3FD5"/>
    <w:rsid w:val="005F453C"/>
    <w:rsid w:val="00600FD5"/>
    <w:rsid w:val="00601564"/>
    <w:rsid w:val="00604690"/>
    <w:rsid w:val="0060491E"/>
    <w:rsid w:val="0060581F"/>
    <w:rsid w:val="00605AF6"/>
    <w:rsid w:val="006071FD"/>
    <w:rsid w:val="0061061E"/>
    <w:rsid w:val="00610E59"/>
    <w:rsid w:val="0061122B"/>
    <w:rsid w:val="00612FC0"/>
    <w:rsid w:val="0061340D"/>
    <w:rsid w:val="0061434B"/>
    <w:rsid w:val="0061694A"/>
    <w:rsid w:val="006169F4"/>
    <w:rsid w:val="00617E06"/>
    <w:rsid w:val="00620FFE"/>
    <w:rsid w:val="00621368"/>
    <w:rsid w:val="0062154F"/>
    <w:rsid w:val="00623A80"/>
    <w:rsid w:val="00623CA9"/>
    <w:rsid w:val="00623F99"/>
    <w:rsid w:val="00626B68"/>
    <w:rsid w:val="0063094C"/>
    <w:rsid w:val="006320DA"/>
    <w:rsid w:val="00632EFD"/>
    <w:rsid w:val="00636921"/>
    <w:rsid w:val="006402C4"/>
    <w:rsid w:val="00640A74"/>
    <w:rsid w:val="0064124A"/>
    <w:rsid w:val="006415E6"/>
    <w:rsid w:val="00641D99"/>
    <w:rsid w:val="00642454"/>
    <w:rsid w:val="0064465F"/>
    <w:rsid w:val="00644DB2"/>
    <w:rsid w:val="006450F2"/>
    <w:rsid w:val="00647C31"/>
    <w:rsid w:val="00650AE4"/>
    <w:rsid w:val="00651713"/>
    <w:rsid w:val="00652AA8"/>
    <w:rsid w:val="0065540C"/>
    <w:rsid w:val="006575F0"/>
    <w:rsid w:val="00661CC6"/>
    <w:rsid w:val="00662622"/>
    <w:rsid w:val="00664B53"/>
    <w:rsid w:val="00665172"/>
    <w:rsid w:val="00666D5E"/>
    <w:rsid w:val="00666E49"/>
    <w:rsid w:val="00667811"/>
    <w:rsid w:val="006709CE"/>
    <w:rsid w:val="006712F9"/>
    <w:rsid w:val="006718F2"/>
    <w:rsid w:val="00672128"/>
    <w:rsid w:val="00672175"/>
    <w:rsid w:val="006728E1"/>
    <w:rsid w:val="00672A0D"/>
    <w:rsid w:val="00672CE3"/>
    <w:rsid w:val="006730FA"/>
    <w:rsid w:val="006739ED"/>
    <w:rsid w:val="00673D71"/>
    <w:rsid w:val="00674120"/>
    <w:rsid w:val="0067433D"/>
    <w:rsid w:val="006766E8"/>
    <w:rsid w:val="00681ED9"/>
    <w:rsid w:val="006823B1"/>
    <w:rsid w:val="00684F12"/>
    <w:rsid w:val="006857C2"/>
    <w:rsid w:val="00685888"/>
    <w:rsid w:val="006861D7"/>
    <w:rsid w:val="0068681C"/>
    <w:rsid w:val="00687F74"/>
    <w:rsid w:val="006906CD"/>
    <w:rsid w:val="00690876"/>
    <w:rsid w:val="00692AD4"/>
    <w:rsid w:val="006933BE"/>
    <w:rsid w:val="006939E4"/>
    <w:rsid w:val="00695A8B"/>
    <w:rsid w:val="00696076"/>
    <w:rsid w:val="00696C96"/>
    <w:rsid w:val="00696F7B"/>
    <w:rsid w:val="006A0822"/>
    <w:rsid w:val="006A320B"/>
    <w:rsid w:val="006A404E"/>
    <w:rsid w:val="006A67A5"/>
    <w:rsid w:val="006A70E8"/>
    <w:rsid w:val="006B01C9"/>
    <w:rsid w:val="006B036C"/>
    <w:rsid w:val="006B1DD8"/>
    <w:rsid w:val="006B2D24"/>
    <w:rsid w:val="006B2F48"/>
    <w:rsid w:val="006B6D2B"/>
    <w:rsid w:val="006B77D6"/>
    <w:rsid w:val="006C0C2D"/>
    <w:rsid w:val="006C15EA"/>
    <w:rsid w:val="006C1B21"/>
    <w:rsid w:val="006C20C2"/>
    <w:rsid w:val="006C274C"/>
    <w:rsid w:val="006C2B5D"/>
    <w:rsid w:val="006C3287"/>
    <w:rsid w:val="006C3C78"/>
    <w:rsid w:val="006C450E"/>
    <w:rsid w:val="006C491E"/>
    <w:rsid w:val="006C4F2F"/>
    <w:rsid w:val="006D073A"/>
    <w:rsid w:val="006D375A"/>
    <w:rsid w:val="006D5475"/>
    <w:rsid w:val="006D79FF"/>
    <w:rsid w:val="006E0445"/>
    <w:rsid w:val="006E33FB"/>
    <w:rsid w:val="006E37BC"/>
    <w:rsid w:val="006E417E"/>
    <w:rsid w:val="006E5EE4"/>
    <w:rsid w:val="006E645F"/>
    <w:rsid w:val="006E66FC"/>
    <w:rsid w:val="006E678F"/>
    <w:rsid w:val="006F0811"/>
    <w:rsid w:val="006F0BC7"/>
    <w:rsid w:val="006F2218"/>
    <w:rsid w:val="006F4D4D"/>
    <w:rsid w:val="006F5797"/>
    <w:rsid w:val="006F660E"/>
    <w:rsid w:val="006F7EED"/>
    <w:rsid w:val="00700AEF"/>
    <w:rsid w:val="007016DE"/>
    <w:rsid w:val="007018C9"/>
    <w:rsid w:val="0070222B"/>
    <w:rsid w:val="0070252D"/>
    <w:rsid w:val="00704C44"/>
    <w:rsid w:val="00706B13"/>
    <w:rsid w:val="00706FBC"/>
    <w:rsid w:val="0071042D"/>
    <w:rsid w:val="0071142A"/>
    <w:rsid w:val="007132CF"/>
    <w:rsid w:val="00714E93"/>
    <w:rsid w:val="00715DFA"/>
    <w:rsid w:val="0071689C"/>
    <w:rsid w:val="0071794C"/>
    <w:rsid w:val="00717F9F"/>
    <w:rsid w:val="007207F8"/>
    <w:rsid w:val="0072258C"/>
    <w:rsid w:val="00722946"/>
    <w:rsid w:val="00722AE6"/>
    <w:rsid w:val="007240B4"/>
    <w:rsid w:val="0072521B"/>
    <w:rsid w:val="00726633"/>
    <w:rsid w:val="00731536"/>
    <w:rsid w:val="00734B74"/>
    <w:rsid w:val="0073501F"/>
    <w:rsid w:val="00735270"/>
    <w:rsid w:val="00737838"/>
    <w:rsid w:val="00737965"/>
    <w:rsid w:val="00741931"/>
    <w:rsid w:val="00741D9B"/>
    <w:rsid w:val="00742964"/>
    <w:rsid w:val="00745410"/>
    <w:rsid w:val="007459EF"/>
    <w:rsid w:val="00745EF9"/>
    <w:rsid w:val="00746AB7"/>
    <w:rsid w:val="00746E96"/>
    <w:rsid w:val="00746F31"/>
    <w:rsid w:val="00751011"/>
    <w:rsid w:val="00751AC1"/>
    <w:rsid w:val="00751E2F"/>
    <w:rsid w:val="007526E2"/>
    <w:rsid w:val="00752DAD"/>
    <w:rsid w:val="00752FCB"/>
    <w:rsid w:val="00753639"/>
    <w:rsid w:val="0075430D"/>
    <w:rsid w:val="0075466E"/>
    <w:rsid w:val="007559D9"/>
    <w:rsid w:val="00760D9F"/>
    <w:rsid w:val="00762688"/>
    <w:rsid w:val="007629A5"/>
    <w:rsid w:val="00763EB9"/>
    <w:rsid w:val="00765B7A"/>
    <w:rsid w:val="00772A98"/>
    <w:rsid w:val="00772F6A"/>
    <w:rsid w:val="00774727"/>
    <w:rsid w:val="00774BEE"/>
    <w:rsid w:val="00774D1F"/>
    <w:rsid w:val="00774E26"/>
    <w:rsid w:val="00775D68"/>
    <w:rsid w:val="00777FF1"/>
    <w:rsid w:val="007800A7"/>
    <w:rsid w:val="00780A0F"/>
    <w:rsid w:val="00782644"/>
    <w:rsid w:val="00782A51"/>
    <w:rsid w:val="00782A58"/>
    <w:rsid w:val="00783A37"/>
    <w:rsid w:val="0078441B"/>
    <w:rsid w:val="00785247"/>
    <w:rsid w:val="00785408"/>
    <w:rsid w:val="00785E2C"/>
    <w:rsid w:val="007860B9"/>
    <w:rsid w:val="00787DBA"/>
    <w:rsid w:val="007929F8"/>
    <w:rsid w:val="00794391"/>
    <w:rsid w:val="00794393"/>
    <w:rsid w:val="007A0099"/>
    <w:rsid w:val="007A01DF"/>
    <w:rsid w:val="007A1820"/>
    <w:rsid w:val="007A2777"/>
    <w:rsid w:val="007A441A"/>
    <w:rsid w:val="007A497C"/>
    <w:rsid w:val="007A631E"/>
    <w:rsid w:val="007A667D"/>
    <w:rsid w:val="007A7A54"/>
    <w:rsid w:val="007A7C60"/>
    <w:rsid w:val="007B18A2"/>
    <w:rsid w:val="007B21EF"/>
    <w:rsid w:val="007B2898"/>
    <w:rsid w:val="007B34EE"/>
    <w:rsid w:val="007B3883"/>
    <w:rsid w:val="007B390D"/>
    <w:rsid w:val="007B4C28"/>
    <w:rsid w:val="007B6261"/>
    <w:rsid w:val="007B681C"/>
    <w:rsid w:val="007B75EE"/>
    <w:rsid w:val="007C03BC"/>
    <w:rsid w:val="007C0FE6"/>
    <w:rsid w:val="007C2A4E"/>
    <w:rsid w:val="007C2E9C"/>
    <w:rsid w:val="007C33C5"/>
    <w:rsid w:val="007C4175"/>
    <w:rsid w:val="007C49A3"/>
    <w:rsid w:val="007C4A6A"/>
    <w:rsid w:val="007C4BEE"/>
    <w:rsid w:val="007C643D"/>
    <w:rsid w:val="007C7C19"/>
    <w:rsid w:val="007D198A"/>
    <w:rsid w:val="007D1D7E"/>
    <w:rsid w:val="007D3A91"/>
    <w:rsid w:val="007D40B9"/>
    <w:rsid w:val="007D4365"/>
    <w:rsid w:val="007D49B1"/>
    <w:rsid w:val="007D4E0D"/>
    <w:rsid w:val="007D5044"/>
    <w:rsid w:val="007D5761"/>
    <w:rsid w:val="007D5F0F"/>
    <w:rsid w:val="007D73FD"/>
    <w:rsid w:val="007E15E7"/>
    <w:rsid w:val="007E34BE"/>
    <w:rsid w:val="007E3E70"/>
    <w:rsid w:val="007E46F6"/>
    <w:rsid w:val="007E4AA4"/>
    <w:rsid w:val="007E747E"/>
    <w:rsid w:val="007E7B49"/>
    <w:rsid w:val="007F2727"/>
    <w:rsid w:val="007F280E"/>
    <w:rsid w:val="007F2F6F"/>
    <w:rsid w:val="007F41A4"/>
    <w:rsid w:val="007F53AF"/>
    <w:rsid w:val="007F7F3F"/>
    <w:rsid w:val="00800475"/>
    <w:rsid w:val="0080214D"/>
    <w:rsid w:val="00803491"/>
    <w:rsid w:val="00804338"/>
    <w:rsid w:val="00806E3E"/>
    <w:rsid w:val="00811437"/>
    <w:rsid w:val="0081353B"/>
    <w:rsid w:val="00813CC5"/>
    <w:rsid w:val="00814146"/>
    <w:rsid w:val="0081431C"/>
    <w:rsid w:val="0081577A"/>
    <w:rsid w:val="00815B52"/>
    <w:rsid w:val="00816EA5"/>
    <w:rsid w:val="00817E0A"/>
    <w:rsid w:val="0082045D"/>
    <w:rsid w:val="008205BB"/>
    <w:rsid w:val="00820935"/>
    <w:rsid w:val="00822FB1"/>
    <w:rsid w:val="008243B3"/>
    <w:rsid w:val="008272CC"/>
    <w:rsid w:val="008278B1"/>
    <w:rsid w:val="008302CB"/>
    <w:rsid w:val="00830EFD"/>
    <w:rsid w:val="00832151"/>
    <w:rsid w:val="008326F4"/>
    <w:rsid w:val="00833B5B"/>
    <w:rsid w:val="00833C7D"/>
    <w:rsid w:val="00834292"/>
    <w:rsid w:val="00834C68"/>
    <w:rsid w:val="008364D5"/>
    <w:rsid w:val="00836614"/>
    <w:rsid w:val="00837598"/>
    <w:rsid w:val="00841C80"/>
    <w:rsid w:val="00841D21"/>
    <w:rsid w:val="008424D9"/>
    <w:rsid w:val="008426E0"/>
    <w:rsid w:val="008436FD"/>
    <w:rsid w:val="008442DC"/>
    <w:rsid w:val="0084507D"/>
    <w:rsid w:val="00845C87"/>
    <w:rsid w:val="00851404"/>
    <w:rsid w:val="008526BC"/>
    <w:rsid w:val="00852CC9"/>
    <w:rsid w:val="00854C3F"/>
    <w:rsid w:val="00855D85"/>
    <w:rsid w:val="00855EED"/>
    <w:rsid w:val="0085663A"/>
    <w:rsid w:val="00860399"/>
    <w:rsid w:val="008603D8"/>
    <w:rsid w:val="00860589"/>
    <w:rsid w:val="008605C6"/>
    <w:rsid w:val="008618C1"/>
    <w:rsid w:val="00861AC1"/>
    <w:rsid w:val="00862377"/>
    <w:rsid w:val="00863C45"/>
    <w:rsid w:val="008650B7"/>
    <w:rsid w:val="00865FF9"/>
    <w:rsid w:val="00867EE0"/>
    <w:rsid w:val="008703D4"/>
    <w:rsid w:val="00870AB8"/>
    <w:rsid w:val="008726B2"/>
    <w:rsid w:val="008727D9"/>
    <w:rsid w:val="00873655"/>
    <w:rsid w:val="00873F3D"/>
    <w:rsid w:val="00874E30"/>
    <w:rsid w:val="00877D04"/>
    <w:rsid w:val="0088036D"/>
    <w:rsid w:val="0088064E"/>
    <w:rsid w:val="00880DDA"/>
    <w:rsid w:val="00884C24"/>
    <w:rsid w:val="00884C9B"/>
    <w:rsid w:val="008853F2"/>
    <w:rsid w:val="0088589D"/>
    <w:rsid w:val="00886596"/>
    <w:rsid w:val="008877F9"/>
    <w:rsid w:val="00890437"/>
    <w:rsid w:val="0089048F"/>
    <w:rsid w:val="00890DC0"/>
    <w:rsid w:val="00891635"/>
    <w:rsid w:val="00892E52"/>
    <w:rsid w:val="00893651"/>
    <w:rsid w:val="00896266"/>
    <w:rsid w:val="0089731D"/>
    <w:rsid w:val="008A0E54"/>
    <w:rsid w:val="008A1761"/>
    <w:rsid w:val="008A1BE3"/>
    <w:rsid w:val="008A5C7C"/>
    <w:rsid w:val="008B0C5E"/>
    <w:rsid w:val="008B137A"/>
    <w:rsid w:val="008B144E"/>
    <w:rsid w:val="008B37CD"/>
    <w:rsid w:val="008B3A22"/>
    <w:rsid w:val="008B4607"/>
    <w:rsid w:val="008B487F"/>
    <w:rsid w:val="008B781A"/>
    <w:rsid w:val="008B7F02"/>
    <w:rsid w:val="008C1F18"/>
    <w:rsid w:val="008C3C95"/>
    <w:rsid w:val="008C45D8"/>
    <w:rsid w:val="008C4668"/>
    <w:rsid w:val="008C54F3"/>
    <w:rsid w:val="008C5887"/>
    <w:rsid w:val="008C70AB"/>
    <w:rsid w:val="008D067A"/>
    <w:rsid w:val="008D0B0A"/>
    <w:rsid w:val="008D1546"/>
    <w:rsid w:val="008D2402"/>
    <w:rsid w:val="008D34FA"/>
    <w:rsid w:val="008D3FAF"/>
    <w:rsid w:val="008D6997"/>
    <w:rsid w:val="008D6DA2"/>
    <w:rsid w:val="008E0C3A"/>
    <w:rsid w:val="008E10FD"/>
    <w:rsid w:val="008E11E5"/>
    <w:rsid w:val="008E30F5"/>
    <w:rsid w:val="008E5377"/>
    <w:rsid w:val="008E65C9"/>
    <w:rsid w:val="008F0108"/>
    <w:rsid w:val="008F09A3"/>
    <w:rsid w:val="008F1A1E"/>
    <w:rsid w:val="008F3293"/>
    <w:rsid w:val="008F3CCC"/>
    <w:rsid w:val="008F41DB"/>
    <w:rsid w:val="008F4792"/>
    <w:rsid w:val="008F4A69"/>
    <w:rsid w:val="008F59FC"/>
    <w:rsid w:val="008F6301"/>
    <w:rsid w:val="009005D4"/>
    <w:rsid w:val="00900FEE"/>
    <w:rsid w:val="00902DEA"/>
    <w:rsid w:val="00903566"/>
    <w:rsid w:val="00905DED"/>
    <w:rsid w:val="009071C2"/>
    <w:rsid w:val="009144D0"/>
    <w:rsid w:val="009155CA"/>
    <w:rsid w:val="00916F8F"/>
    <w:rsid w:val="009170FB"/>
    <w:rsid w:val="009179D2"/>
    <w:rsid w:val="009201BF"/>
    <w:rsid w:val="00921E1C"/>
    <w:rsid w:val="009240BD"/>
    <w:rsid w:val="0092780D"/>
    <w:rsid w:val="0093113A"/>
    <w:rsid w:val="0093193A"/>
    <w:rsid w:val="00933711"/>
    <w:rsid w:val="009341D1"/>
    <w:rsid w:val="0093441B"/>
    <w:rsid w:val="00934763"/>
    <w:rsid w:val="00934A64"/>
    <w:rsid w:val="00934D48"/>
    <w:rsid w:val="009351EC"/>
    <w:rsid w:val="00935AEA"/>
    <w:rsid w:val="00936EB2"/>
    <w:rsid w:val="0094152C"/>
    <w:rsid w:val="00941C11"/>
    <w:rsid w:val="00943E85"/>
    <w:rsid w:val="00943F85"/>
    <w:rsid w:val="0094467C"/>
    <w:rsid w:val="00946360"/>
    <w:rsid w:val="00946535"/>
    <w:rsid w:val="00950ED5"/>
    <w:rsid w:val="00951693"/>
    <w:rsid w:val="00951973"/>
    <w:rsid w:val="00952207"/>
    <w:rsid w:val="009525C2"/>
    <w:rsid w:val="00953E91"/>
    <w:rsid w:val="00953F6F"/>
    <w:rsid w:val="00954638"/>
    <w:rsid w:val="00954D14"/>
    <w:rsid w:val="00955341"/>
    <w:rsid w:val="00957FC7"/>
    <w:rsid w:val="009614BD"/>
    <w:rsid w:val="00962BF2"/>
    <w:rsid w:val="009667F0"/>
    <w:rsid w:val="00966DBF"/>
    <w:rsid w:val="009676A9"/>
    <w:rsid w:val="0097140D"/>
    <w:rsid w:val="00971A1D"/>
    <w:rsid w:val="009721D9"/>
    <w:rsid w:val="0097331F"/>
    <w:rsid w:val="0097339E"/>
    <w:rsid w:val="00974716"/>
    <w:rsid w:val="0097579B"/>
    <w:rsid w:val="009763AB"/>
    <w:rsid w:val="00976BA6"/>
    <w:rsid w:val="0097755C"/>
    <w:rsid w:val="00983C1A"/>
    <w:rsid w:val="00985470"/>
    <w:rsid w:val="00987926"/>
    <w:rsid w:val="00987EAD"/>
    <w:rsid w:val="009904B9"/>
    <w:rsid w:val="00990DBA"/>
    <w:rsid w:val="00991B2C"/>
    <w:rsid w:val="00991BD6"/>
    <w:rsid w:val="00992983"/>
    <w:rsid w:val="00992AB1"/>
    <w:rsid w:val="0099458F"/>
    <w:rsid w:val="0099532E"/>
    <w:rsid w:val="00995F71"/>
    <w:rsid w:val="00996B8A"/>
    <w:rsid w:val="00997EC9"/>
    <w:rsid w:val="009A09BE"/>
    <w:rsid w:val="009A13D3"/>
    <w:rsid w:val="009A18DC"/>
    <w:rsid w:val="009A1F74"/>
    <w:rsid w:val="009A60F5"/>
    <w:rsid w:val="009B0063"/>
    <w:rsid w:val="009B186C"/>
    <w:rsid w:val="009B1DA6"/>
    <w:rsid w:val="009B23B8"/>
    <w:rsid w:val="009B28FE"/>
    <w:rsid w:val="009B38C0"/>
    <w:rsid w:val="009B3EBE"/>
    <w:rsid w:val="009B4FF4"/>
    <w:rsid w:val="009B5469"/>
    <w:rsid w:val="009B7AA7"/>
    <w:rsid w:val="009C37B2"/>
    <w:rsid w:val="009C6AF9"/>
    <w:rsid w:val="009C7C96"/>
    <w:rsid w:val="009C7CB6"/>
    <w:rsid w:val="009D03B7"/>
    <w:rsid w:val="009D122E"/>
    <w:rsid w:val="009D3ECB"/>
    <w:rsid w:val="009D4AA7"/>
    <w:rsid w:val="009E0022"/>
    <w:rsid w:val="009E011E"/>
    <w:rsid w:val="009E0282"/>
    <w:rsid w:val="009E2E17"/>
    <w:rsid w:val="009E4B95"/>
    <w:rsid w:val="009E5584"/>
    <w:rsid w:val="009E6D58"/>
    <w:rsid w:val="009F0E1A"/>
    <w:rsid w:val="009F1421"/>
    <w:rsid w:val="009F1D7F"/>
    <w:rsid w:val="009F29A5"/>
    <w:rsid w:val="009F4053"/>
    <w:rsid w:val="009F4CB0"/>
    <w:rsid w:val="00A0045B"/>
    <w:rsid w:val="00A063DF"/>
    <w:rsid w:val="00A0675C"/>
    <w:rsid w:val="00A06BBE"/>
    <w:rsid w:val="00A146E4"/>
    <w:rsid w:val="00A14A18"/>
    <w:rsid w:val="00A15588"/>
    <w:rsid w:val="00A219FA"/>
    <w:rsid w:val="00A2464A"/>
    <w:rsid w:val="00A24E4C"/>
    <w:rsid w:val="00A25860"/>
    <w:rsid w:val="00A2652F"/>
    <w:rsid w:val="00A26B07"/>
    <w:rsid w:val="00A277CE"/>
    <w:rsid w:val="00A30990"/>
    <w:rsid w:val="00A3233B"/>
    <w:rsid w:val="00A32421"/>
    <w:rsid w:val="00A35E07"/>
    <w:rsid w:val="00A3629D"/>
    <w:rsid w:val="00A3665B"/>
    <w:rsid w:val="00A37C72"/>
    <w:rsid w:val="00A405D0"/>
    <w:rsid w:val="00A41D8C"/>
    <w:rsid w:val="00A41F64"/>
    <w:rsid w:val="00A424BB"/>
    <w:rsid w:val="00A4295A"/>
    <w:rsid w:val="00A4518E"/>
    <w:rsid w:val="00A4667B"/>
    <w:rsid w:val="00A5069E"/>
    <w:rsid w:val="00A51757"/>
    <w:rsid w:val="00A53C06"/>
    <w:rsid w:val="00A542B0"/>
    <w:rsid w:val="00A54525"/>
    <w:rsid w:val="00A56B70"/>
    <w:rsid w:val="00A56F65"/>
    <w:rsid w:val="00A60E9E"/>
    <w:rsid w:val="00A623DB"/>
    <w:rsid w:val="00A6708D"/>
    <w:rsid w:val="00A703BC"/>
    <w:rsid w:val="00A706AC"/>
    <w:rsid w:val="00A71A76"/>
    <w:rsid w:val="00A72253"/>
    <w:rsid w:val="00A728A2"/>
    <w:rsid w:val="00A72A42"/>
    <w:rsid w:val="00A7433F"/>
    <w:rsid w:val="00A75C2E"/>
    <w:rsid w:val="00A76826"/>
    <w:rsid w:val="00A76E51"/>
    <w:rsid w:val="00A80DD4"/>
    <w:rsid w:val="00A810AB"/>
    <w:rsid w:val="00A83708"/>
    <w:rsid w:val="00A83B57"/>
    <w:rsid w:val="00A860D0"/>
    <w:rsid w:val="00A86A18"/>
    <w:rsid w:val="00A86CB7"/>
    <w:rsid w:val="00A9012D"/>
    <w:rsid w:val="00A911F9"/>
    <w:rsid w:val="00A916D0"/>
    <w:rsid w:val="00A9372A"/>
    <w:rsid w:val="00A9475A"/>
    <w:rsid w:val="00A95BCD"/>
    <w:rsid w:val="00A95C19"/>
    <w:rsid w:val="00A96305"/>
    <w:rsid w:val="00AA0FB7"/>
    <w:rsid w:val="00AA253E"/>
    <w:rsid w:val="00AA2666"/>
    <w:rsid w:val="00AA5EC0"/>
    <w:rsid w:val="00AA612A"/>
    <w:rsid w:val="00AA7130"/>
    <w:rsid w:val="00AA7FFC"/>
    <w:rsid w:val="00AB005E"/>
    <w:rsid w:val="00AB0A4C"/>
    <w:rsid w:val="00AB13BD"/>
    <w:rsid w:val="00AB1456"/>
    <w:rsid w:val="00AB2A40"/>
    <w:rsid w:val="00AB2BFD"/>
    <w:rsid w:val="00AB3E32"/>
    <w:rsid w:val="00AB52F9"/>
    <w:rsid w:val="00AB5845"/>
    <w:rsid w:val="00AB70C3"/>
    <w:rsid w:val="00AC2537"/>
    <w:rsid w:val="00AC2FFA"/>
    <w:rsid w:val="00AC7383"/>
    <w:rsid w:val="00AD0107"/>
    <w:rsid w:val="00AD21F2"/>
    <w:rsid w:val="00AD3057"/>
    <w:rsid w:val="00AD4BF8"/>
    <w:rsid w:val="00AD4D89"/>
    <w:rsid w:val="00AD54F6"/>
    <w:rsid w:val="00AD5758"/>
    <w:rsid w:val="00AD57B5"/>
    <w:rsid w:val="00AD6BED"/>
    <w:rsid w:val="00AD6F32"/>
    <w:rsid w:val="00AE12B6"/>
    <w:rsid w:val="00AE1DEF"/>
    <w:rsid w:val="00AE3C06"/>
    <w:rsid w:val="00AE5D94"/>
    <w:rsid w:val="00AE5DCA"/>
    <w:rsid w:val="00AE7C3E"/>
    <w:rsid w:val="00AF17DE"/>
    <w:rsid w:val="00AF1DA9"/>
    <w:rsid w:val="00AF22B3"/>
    <w:rsid w:val="00AF2BB4"/>
    <w:rsid w:val="00AF4179"/>
    <w:rsid w:val="00AF5036"/>
    <w:rsid w:val="00AF6893"/>
    <w:rsid w:val="00AF7250"/>
    <w:rsid w:val="00AF78BC"/>
    <w:rsid w:val="00B023C2"/>
    <w:rsid w:val="00B02807"/>
    <w:rsid w:val="00B037F4"/>
    <w:rsid w:val="00B04D62"/>
    <w:rsid w:val="00B0676D"/>
    <w:rsid w:val="00B068B9"/>
    <w:rsid w:val="00B06D96"/>
    <w:rsid w:val="00B07E29"/>
    <w:rsid w:val="00B106A9"/>
    <w:rsid w:val="00B10A65"/>
    <w:rsid w:val="00B1275A"/>
    <w:rsid w:val="00B12CD6"/>
    <w:rsid w:val="00B13998"/>
    <w:rsid w:val="00B145D4"/>
    <w:rsid w:val="00B14678"/>
    <w:rsid w:val="00B166DC"/>
    <w:rsid w:val="00B17258"/>
    <w:rsid w:val="00B219D7"/>
    <w:rsid w:val="00B23199"/>
    <w:rsid w:val="00B238C0"/>
    <w:rsid w:val="00B254B2"/>
    <w:rsid w:val="00B30B9B"/>
    <w:rsid w:val="00B30BED"/>
    <w:rsid w:val="00B33FB5"/>
    <w:rsid w:val="00B363C5"/>
    <w:rsid w:val="00B37A11"/>
    <w:rsid w:val="00B41833"/>
    <w:rsid w:val="00B43FA6"/>
    <w:rsid w:val="00B504F2"/>
    <w:rsid w:val="00B50A4E"/>
    <w:rsid w:val="00B51615"/>
    <w:rsid w:val="00B518A1"/>
    <w:rsid w:val="00B518C5"/>
    <w:rsid w:val="00B52EF2"/>
    <w:rsid w:val="00B536F4"/>
    <w:rsid w:val="00B579A7"/>
    <w:rsid w:val="00B67E8B"/>
    <w:rsid w:val="00B761B2"/>
    <w:rsid w:val="00B805E6"/>
    <w:rsid w:val="00B80617"/>
    <w:rsid w:val="00B8087D"/>
    <w:rsid w:val="00B80D93"/>
    <w:rsid w:val="00B814D4"/>
    <w:rsid w:val="00B814F1"/>
    <w:rsid w:val="00B8404A"/>
    <w:rsid w:val="00B844AC"/>
    <w:rsid w:val="00B85BBA"/>
    <w:rsid w:val="00B879D8"/>
    <w:rsid w:val="00B90EED"/>
    <w:rsid w:val="00B923CD"/>
    <w:rsid w:val="00B94B5F"/>
    <w:rsid w:val="00B94C7B"/>
    <w:rsid w:val="00B95188"/>
    <w:rsid w:val="00B95C6C"/>
    <w:rsid w:val="00B95CD0"/>
    <w:rsid w:val="00B9737E"/>
    <w:rsid w:val="00BA2448"/>
    <w:rsid w:val="00BA2547"/>
    <w:rsid w:val="00BA30CA"/>
    <w:rsid w:val="00BA42AE"/>
    <w:rsid w:val="00BA48D4"/>
    <w:rsid w:val="00BA50C7"/>
    <w:rsid w:val="00BA53EF"/>
    <w:rsid w:val="00BA65C1"/>
    <w:rsid w:val="00BA6CE6"/>
    <w:rsid w:val="00BB00D2"/>
    <w:rsid w:val="00BB12DB"/>
    <w:rsid w:val="00BB15AD"/>
    <w:rsid w:val="00BB41C1"/>
    <w:rsid w:val="00BB61C8"/>
    <w:rsid w:val="00BC264E"/>
    <w:rsid w:val="00BC38A0"/>
    <w:rsid w:val="00BC4516"/>
    <w:rsid w:val="00BC4FB5"/>
    <w:rsid w:val="00BC6685"/>
    <w:rsid w:val="00BC7140"/>
    <w:rsid w:val="00BC72A4"/>
    <w:rsid w:val="00BD1BEE"/>
    <w:rsid w:val="00BD3C3F"/>
    <w:rsid w:val="00BD4BAD"/>
    <w:rsid w:val="00BD5416"/>
    <w:rsid w:val="00BD66C6"/>
    <w:rsid w:val="00BD70DA"/>
    <w:rsid w:val="00BE2008"/>
    <w:rsid w:val="00BE2BA3"/>
    <w:rsid w:val="00BE2BE2"/>
    <w:rsid w:val="00BE310B"/>
    <w:rsid w:val="00BE4E78"/>
    <w:rsid w:val="00BE782F"/>
    <w:rsid w:val="00BF00E4"/>
    <w:rsid w:val="00BF0C59"/>
    <w:rsid w:val="00BF1BB7"/>
    <w:rsid w:val="00BF22A2"/>
    <w:rsid w:val="00BF30F2"/>
    <w:rsid w:val="00BF330B"/>
    <w:rsid w:val="00BF4BA7"/>
    <w:rsid w:val="00BF4C39"/>
    <w:rsid w:val="00BF58D8"/>
    <w:rsid w:val="00BF6843"/>
    <w:rsid w:val="00BF6935"/>
    <w:rsid w:val="00BF7A6C"/>
    <w:rsid w:val="00C013B5"/>
    <w:rsid w:val="00C02478"/>
    <w:rsid w:val="00C03827"/>
    <w:rsid w:val="00C03F13"/>
    <w:rsid w:val="00C06170"/>
    <w:rsid w:val="00C061A2"/>
    <w:rsid w:val="00C075B8"/>
    <w:rsid w:val="00C13762"/>
    <w:rsid w:val="00C13F9C"/>
    <w:rsid w:val="00C140F4"/>
    <w:rsid w:val="00C153BA"/>
    <w:rsid w:val="00C16873"/>
    <w:rsid w:val="00C16D80"/>
    <w:rsid w:val="00C177C1"/>
    <w:rsid w:val="00C17DD1"/>
    <w:rsid w:val="00C17E71"/>
    <w:rsid w:val="00C20175"/>
    <w:rsid w:val="00C207EA"/>
    <w:rsid w:val="00C22CE9"/>
    <w:rsid w:val="00C23135"/>
    <w:rsid w:val="00C23A45"/>
    <w:rsid w:val="00C2456B"/>
    <w:rsid w:val="00C24B8C"/>
    <w:rsid w:val="00C256A7"/>
    <w:rsid w:val="00C25AF0"/>
    <w:rsid w:val="00C25FFC"/>
    <w:rsid w:val="00C30B51"/>
    <w:rsid w:val="00C31BD9"/>
    <w:rsid w:val="00C32123"/>
    <w:rsid w:val="00C34C7E"/>
    <w:rsid w:val="00C354B5"/>
    <w:rsid w:val="00C40788"/>
    <w:rsid w:val="00C41F97"/>
    <w:rsid w:val="00C43643"/>
    <w:rsid w:val="00C43D82"/>
    <w:rsid w:val="00C4488A"/>
    <w:rsid w:val="00C4493F"/>
    <w:rsid w:val="00C452CA"/>
    <w:rsid w:val="00C457C8"/>
    <w:rsid w:val="00C46101"/>
    <w:rsid w:val="00C46F66"/>
    <w:rsid w:val="00C514E9"/>
    <w:rsid w:val="00C524F9"/>
    <w:rsid w:val="00C55B5F"/>
    <w:rsid w:val="00C55E16"/>
    <w:rsid w:val="00C5604D"/>
    <w:rsid w:val="00C569B5"/>
    <w:rsid w:val="00C57185"/>
    <w:rsid w:val="00C5747D"/>
    <w:rsid w:val="00C574FF"/>
    <w:rsid w:val="00C61276"/>
    <w:rsid w:val="00C618D9"/>
    <w:rsid w:val="00C61D37"/>
    <w:rsid w:val="00C61FEC"/>
    <w:rsid w:val="00C628C3"/>
    <w:rsid w:val="00C64B5E"/>
    <w:rsid w:val="00C67183"/>
    <w:rsid w:val="00C671F8"/>
    <w:rsid w:val="00C70DDC"/>
    <w:rsid w:val="00C726F4"/>
    <w:rsid w:val="00C72E54"/>
    <w:rsid w:val="00C747F6"/>
    <w:rsid w:val="00C75D1E"/>
    <w:rsid w:val="00C760D7"/>
    <w:rsid w:val="00C76360"/>
    <w:rsid w:val="00C81BCF"/>
    <w:rsid w:val="00C825C2"/>
    <w:rsid w:val="00C829D4"/>
    <w:rsid w:val="00C830BD"/>
    <w:rsid w:val="00C84EE6"/>
    <w:rsid w:val="00C902CA"/>
    <w:rsid w:val="00C9167B"/>
    <w:rsid w:val="00C91BA6"/>
    <w:rsid w:val="00C91BD2"/>
    <w:rsid w:val="00C9267D"/>
    <w:rsid w:val="00C92BA3"/>
    <w:rsid w:val="00C930EC"/>
    <w:rsid w:val="00C93304"/>
    <w:rsid w:val="00C93F6D"/>
    <w:rsid w:val="00C95240"/>
    <w:rsid w:val="00C9540D"/>
    <w:rsid w:val="00C95490"/>
    <w:rsid w:val="00C95A56"/>
    <w:rsid w:val="00C96257"/>
    <w:rsid w:val="00C96A98"/>
    <w:rsid w:val="00CA0024"/>
    <w:rsid w:val="00CA2AA0"/>
    <w:rsid w:val="00CA341D"/>
    <w:rsid w:val="00CA3A90"/>
    <w:rsid w:val="00CA665E"/>
    <w:rsid w:val="00CA6E68"/>
    <w:rsid w:val="00CA729B"/>
    <w:rsid w:val="00CB2CD0"/>
    <w:rsid w:val="00CB2E17"/>
    <w:rsid w:val="00CB5D97"/>
    <w:rsid w:val="00CB679B"/>
    <w:rsid w:val="00CB7446"/>
    <w:rsid w:val="00CB7A0F"/>
    <w:rsid w:val="00CB7F86"/>
    <w:rsid w:val="00CC0C16"/>
    <w:rsid w:val="00CC0DF7"/>
    <w:rsid w:val="00CC1CDB"/>
    <w:rsid w:val="00CC241C"/>
    <w:rsid w:val="00CC3567"/>
    <w:rsid w:val="00CC4262"/>
    <w:rsid w:val="00CC4C00"/>
    <w:rsid w:val="00CC55A0"/>
    <w:rsid w:val="00CC5705"/>
    <w:rsid w:val="00CC5939"/>
    <w:rsid w:val="00CC7A7B"/>
    <w:rsid w:val="00CC7E72"/>
    <w:rsid w:val="00CD0D32"/>
    <w:rsid w:val="00CD18BC"/>
    <w:rsid w:val="00CD22F8"/>
    <w:rsid w:val="00CD2B60"/>
    <w:rsid w:val="00CD3509"/>
    <w:rsid w:val="00CD3783"/>
    <w:rsid w:val="00CD38B8"/>
    <w:rsid w:val="00CD3CE7"/>
    <w:rsid w:val="00CD6965"/>
    <w:rsid w:val="00CE0D52"/>
    <w:rsid w:val="00CE25ED"/>
    <w:rsid w:val="00CE3276"/>
    <w:rsid w:val="00CE3BB8"/>
    <w:rsid w:val="00CE551B"/>
    <w:rsid w:val="00CE63C0"/>
    <w:rsid w:val="00CE645F"/>
    <w:rsid w:val="00CE659E"/>
    <w:rsid w:val="00CE7018"/>
    <w:rsid w:val="00CE7209"/>
    <w:rsid w:val="00CF00D2"/>
    <w:rsid w:val="00CF1C3B"/>
    <w:rsid w:val="00CF30EB"/>
    <w:rsid w:val="00CF3341"/>
    <w:rsid w:val="00CF3A02"/>
    <w:rsid w:val="00CF3C8A"/>
    <w:rsid w:val="00CF6181"/>
    <w:rsid w:val="00D007D9"/>
    <w:rsid w:val="00D0168D"/>
    <w:rsid w:val="00D016EF"/>
    <w:rsid w:val="00D053A3"/>
    <w:rsid w:val="00D060B0"/>
    <w:rsid w:val="00D0635F"/>
    <w:rsid w:val="00D06B26"/>
    <w:rsid w:val="00D07A27"/>
    <w:rsid w:val="00D1294B"/>
    <w:rsid w:val="00D12D5C"/>
    <w:rsid w:val="00D131B8"/>
    <w:rsid w:val="00D13A05"/>
    <w:rsid w:val="00D13A10"/>
    <w:rsid w:val="00D14495"/>
    <w:rsid w:val="00D14660"/>
    <w:rsid w:val="00D1508A"/>
    <w:rsid w:val="00D159A2"/>
    <w:rsid w:val="00D15A12"/>
    <w:rsid w:val="00D15B4E"/>
    <w:rsid w:val="00D1745B"/>
    <w:rsid w:val="00D17D04"/>
    <w:rsid w:val="00D17D9D"/>
    <w:rsid w:val="00D201EA"/>
    <w:rsid w:val="00D2067D"/>
    <w:rsid w:val="00D220F8"/>
    <w:rsid w:val="00D22873"/>
    <w:rsid w:val="00D228CD"/>
    <w:rsid w:val="00D233AE"/>
    <w:rsid w:val="00D2416C"/>
    <w:rsid w:val="00D24E7E"/>
    <w:rsid w:val="00D25D0B"/>
    <w:rsid w:val="00D2667B"/>
    <w:rsid w:val="00D35B21"/>
    <w:rsid w:val="00D40BC6"/>
    <w:rsid w:val="00D415FE"/>
    <w:rsid w:val="00D43FE4"/>
    <w:rsid w:val="00D442FB"/>
    <w:rsid w:val="00D44337"/>
    <w:rsid w:val="00D444D6"/>
    <w:rsid w:val="00D4483A"/>
    <w:rsid w:val="00D449BA"/>
    <w:rsid w:val="00D452B9"/>
    <w:rsid w:val="00D45C70"/>
    <w:rsid w:val="00D46603"/>
    <w:rsid w:val="00D4673F"/>
    <w:rsid w:val="00D46FFE"/>
    <w:rsid w:val="00D50512"/>
    <w:rsid w:val="00D518EB"/>
    <w:rsid w:val="00D534C9"/>
    <w:rsid w:val="00D53B8C"/>
    <w:rsid w:val="00D54899"/>
    <w:rsid w:val="00D549F4"/>
    <w:rsid w:val="00D55FD0"/>
    <w:rsid w:val="00D567D6"/>
    <w:rsid w:val="00D56B11"/>
    <w:rsid w:val="00D5724B"/>
    <w:rsid w:val="00D5741C"/>
    <w:rsid w:val="00D57C95"/>
    <w:rsid w:val="00D62158"/>
    <w:rsid w:val="00D624C2"/>
    <w:rsid w:val="00D6493C"/>
    <w:rsid w:val="00D65676"/>
    <w:rsid w:val="00D66AF4"/>
    <w:rsid w:val="00D67409"/>
    <w:rsid w:val="00D70273"/>
    <w:rsid w:val="00D71791"/>
    <w:rsid w:val="00D761A6"/>
    <w:rsid w:val="00D77182"/>
    <w:rsid w:val="00D77214"/>
    <w:rsid w:val="00D77E90"/>
    <w:rsid w:val="00D77F3A"/>
    <w:rsid w:val="00D811CE"/>
    <w:rsid w:val="00D83B61"/>
    <w:rsid w:val="00D84CA9"/>
    <w:rsid w:val="00D8518D"/>
    <w:rsid w:val="00D856EC"/>
    <w:rsid w:val="00D86BEC"/>
    <w:rsid w:val="00D91265"/>
    <w:rsid w:val="00D95CC3"/>
    <w:rsid w:val="00D961AA"/>
    <w:rsid w:val="00D970D9"/>
    <w:rsid w:val="00D975D7"/>
    <w:rsid w:val="00D9776D"/>
    <w:rsid w:val="00D97F1A"/>
    <w:rsid w:val="00DA0346"/>
    <w:rsid w:val="00DA36F3"/>
    <w:rsid w:val="00DA7613"/>
    <w:rsid w:val="00DB0C90"/>
    <w:rsid w:val="00DB2150"/>
    <w:rsid w:val="00DB22C2"/>
    <w:rsid w:val="00DB498F"/>
    <w:rsid w:val="00DB69D8"/>
    <w:rsid w:val="00DB745A"/>
    <w:rsid w:val="00DB774B"/>
    <w:rsid w:val="00DB78FB"/>
    <w:rsid w:val="00DB795F"/>
    <w:rsid w:val="00DC03FF"/>
    <w:rsid w:val="00DC0D96"/>
    <w:rsid w:val="00DC12DF"/>
    <w:rsid w:val="00DC131E"/>
    <w:rsid w:val="00DC303F"/>
    <w:rsid w:val="00DC3180"/>
    <w:rsid w:val="00DC4036"/>
    <w:rsid w:val="00DC45D8"/>
    <w:rsid w:val="00DC6089"/>
    <w:rsid w:val="00DC681C"/>
    <w:rsid w:val="00DC692C"/>
    <w:rsid w:val="00DC6F1D"/>
    <w:rsid w:val="00DC7364"/>
    <w:rsid w:val="00DD050E"/>
    <w:rsid w:val="00DD0714"/>
    <w:rsid w:val="00DD1EE3"/>
    <w:rsid w:val="00DD2360"/>
    <w:rsid w:val="00DD246F"/>
    <w:rsid w:val="00DD3DE2"/>
    <w:rsid w:val="00DD514C"/>
    <w:rsid w:val="00DD51D1"/>
    <w:rsid w:val="00DD552A"/>
    <w:rsid w:val="00DD71EE"/>
    <w:rsid w:val="00DD7437"/>
    <w:rsid w:val="00DE0347"/>
    <w:rsid w:val="00DE3A11"/>
    <w:rsid w:val="00DE3F1B"/>
    <w:rsid w:val="00DE7F96"/>
    <w:rsid w:val="00DF0016"/>
    <w:rsid w:val="00DF1D85"/>
    <w:rsid w:val="00DF1E39"/>
    <w:rsid w:val="00DF25D0"/>
    <w:rsid w:val="00DF2DF8"/>
    <w:rsid w:val="00DF2DFF"/>
    <w:rsid w:val="00DF3130"/>
    <w:rsid w:val="00DF3B29"/>
    <w:rsid w:val="00DF5FA9"/>
    <w:rsid w:val="00E004B1"/>
    <w:rsid w:val="00E018F4"/>
    <w:rsid w:val="00E02552"/>
    <w:rsid w:val="00E0388C"/>
    <w:rsid w:val="00E05017"/>
    <w:rsid w:val="00E07359"/>
    <w:rsid w:val="00E11162"/>
    <w:rsid w:val="00E13405"/>
    <w:rsid w:val="00E15E8B"/>
    <w:rsid w:val="00E17092"/>
    <w:rsid w:val="00E1789D"/>
    <w:rsid w:val="00E179EB"/>
    <w:rsid w:val="00E205C7"/>
    <w:rsid w:val="00E20693"/>
    <w:rsid w:val="00E214E9"/>
    <w:rsid w:val="00E2260D"/>
    <w:rsid w:val="00E23BB1"/>
    <w:rsid w:val="00E2427D"/>
    <w:rsid w:val="00E24A5F"/>
    <w:rsid w:val="00E25824"/>
    <w:rsid w:val="00E30204"/>
    <w:rsid w:val="00E32727"/>
    <w:rsid w:val="00E367A2"/>
    <w:rsid w:val="00E37F36"/>
    <w:rsid w:val="00E439CE"/>
    <w:rsid w:val="00E43D38"/>
    <w:rsid w:val="00E43E30"/>
    <w:rsid w:val="00E459BA"/>
    <w:rsid w:val="00E4654E"/>
    <w:rsid w:val="00E474BA"/>
    <w:rsid w:val="00E500C3"/>
    <w:rsid w:val="00E51F18"/>
    <w:rsid w:val="00E52002"/>
    <w:rsid w:val="00E556A2"/>
    <w:rsid w:val="00E5737A"/>
    <w:rsid w:val="00E57EB8"/>
    <w:rsid w:val="00E603CE"/>
    <w:rsid w:val="00E60727"/>
    <w:rsid w:val="00E6078F"/>
    <w:rsid w:val="00E653DC"/>
    <w:rsid w:val="00E6556A"/>
    <w:rsid w:val="00E6570B"/>
    <w:rsid w:val="00E757A0"/>
    <w:rsid w:val="00E80561"/>
    <w:rsid w:val="00E80EE3"/>
    <w:rsid w:val="00E81FC5"/>
    <w:rsid w:val="00E82CF5"/>
    <w:rsid w:val="00E8384E"/>
    <w:rsid w:val="00E8542C"/>
    <w:rsid w:val="00E86190"/>
    <w:rsid w:val="00E865E3"/>
    <w:rsid w:val="00E87DFE"/>
    <w:rsid w:val="00E91A7C"/>
    <w:rsid w:val="00E92129"/>
    <w:rsid w:val="00E94940"/>
    <w:rsid w:val="00E94A8A"/>
    <w:rsid w:val="00E96013"/>
    <w:rsid w:val="00E9783D"/>
    <w:rsid w:val="00EA0625"/>
    <w:rsid w:val="00EA0877"/>
    <w:rsid w:val="00EA1619"/>
    <w:rsid w:val="00EA1EB9"/>
    <w:rsid w:val="00EA3EE6"/>
    <w:rsid w:val="00EA5FB3"/>
    <w:rsid w:val="00EA6EBD"/>
    <w:rsid w:val="00EA75F5"/>
    <w:rsid w:val="00EB0721"/>
    <w:rsid w:val="00EB203B"/>
    <w:rsid w:val="00EB29EB"/>
    <w:rsid w:val="00EB35C3"/>
    <w:rsid w:val="00EB4B43"/>
    <w:rsid w:val="00EC146D"/>
    <w:rsid w:val="00EC17BA"/>
    <w:rsid w:val="00EC5CF0"/>
    <w:rsid w:val="00EC698D"/>
    <w:rsid w:val="00ED11BE"/>
    <w:rsid w:val="00ED242C"/>
    <w:rsid w:val="00ED28FC"/>
    <w:rsid w:val="00ED36B9"/>
    <w:rsid w:val="00ED66D4"/>
    <w:rsid w:val="00ED77AB"/>
    <w:rsid w:val="00EE01F7"/>
    <w:rsid w:val="00EE0413"/>
    <w:rsid w:val="00EE0C07"/>
    <w:rsid w:val="00EE28AB"/>
    <w:rsid w:val="00EE311B"/>
    <w:rsid w:val="00EE494E"/>
    <w:rsid w:val="00EE567C"/>
    <w:rsid w:val="00EE73A9"/>
    <w:rsid w:val="00EE73F4"/>
    <w:rsid w:val="00EF02BB"/>
    <w:rsid w:val="00EF1DFB"/>
    <w:rsid w:val="00EF35E3"/>
    <w:rsid w:val="00EF36FC"/>
    <w:rsid w:val="00EF3DCC"/>
    <w:rsid w:val="00EF3F48"/>
    <w:rsid w:val="00EF4BCB"/>
    <w:rsid w:val="00EF5460"/>
    <w:rsid w:val="00EF558A"/>
    <w:rsid w:val="00EF5A24"/>
    <w:rsid w:val="00EF68B0"/>
    <w:rsid w:val="00F00705"/>
    <w:rsid w:val="00F0188E"/>
    <w:rsid w:val="00F0459E"/>
    <w:rsid w:val="00F07051"/>
    <w:rsid w:val="00F10C47"/>
    <w:rsid w:val="00F13348"/>
    <w:rsid w:val="00F14BC6"/>
    <w:rsid w:val="00F15BE1"/>
    <w:rsid w:val="00F15DC0"/>
    <w:rsid w:val="00F1695E"/>
    <w:rsid w:val="00F1765A"/>
    <w:rsid w:val="00F200C8"/>
    <w:rsid w:val="00F2193F"/>
    <w:rsid w:val="00F22958"/>
    <w:rsid w:val="00F236EE"/>
    <w:rsid w:val="00F24A99"/>
    <w:rsid w:val="00F27887"/>
    <w:rsid w:val="00F278B7"/>
    <w:rsid w:val="00F27C82"/>
    <w:rsid w:val="00F308E7"/>
    <w:rsid w:val="00F30901"/>
    <w:rsid w:val="00F31124"/>
    <w:rsid w:val="00F32012"/>
    <w:rsid w:val="00F34AB2"/>
    <w:rsid w:val="00F36C88"/>
    <w:rsid w:val="00F41809"/>
    <w:rsid w:val="00F41B1B"/>
    <w:rsid w:val="00F42A87"/>
    <w:rsid w:val="00F44843"/>
    <w:rsid w:val="00F44BA8"/>
    <w:rsid w:val="00F47BEB"/>
    <w:rsid w:val="00F51FF5"/>
    <w:rsid w:val="00F53E1D"/>
    <w:rsid w:val="00F54760"/>
    <w:rsid w:val="00F55BE6"/>
    <w:rsid w:val="00F57759"/>
    <w:rsid w:val="00F57D21"/>
    <w:rsid w:val="00F57DC2"/>
    <w:rsid w:val="00F60D17"/>
    <w:rsid w:val="00F61D30"/>
    <w:rsid w:val="00F62873"/>
    <w:rsid w:val="00F642B0"/>
    <w:rsid w:val="00F66E28"/>
    <w:rsid w:val="00F67DDF"/>
    <w:rsid w:val="00F7039B"/>
    <w:rsid w:val="00F7048F"/>
    <w:rsid w:val="00F7181B"/>
    <w:rsid w:val="00F71FD5"/>
    <w:rsid w:val="00F72167"/>
    <w:rsid w:val="00F7249F"/>
    <w:rsid w:val="00F73696"/>
    <w:rsid w:val="00F73A10"/>
    <w:rsid w:val="00F74846"/>
    <w:rsid w:val="00F76785"/>
    <w:rsid w:val="00F76967"/>
    <w:rsid w:val="00F76C33"/>
    <w:rsid w:val="00F80E37"/>
    <w:rsid w:val="00F82CE6"/>
    <w:rsid w:val="00F838C3"/>
    <w:rsid w:val="00F84892"/>
    <w:rsid w:val="00F8680D"/>
    <w:rsid w:val="00F86912"/>
    <w:rsid w:val="00F87C78"/>
    <w:rsid w:val="00F87E16"/>
    <w:rsid w:val="00F90C6C"/>
    <w:rsid w:val="00F91677"/>
    <w:rsid w:val="00F91EA3"/>
    <w:rsid w:val="00F9212B"/>
    <w:rsid w:val="00F92170"/>
    <w:rsid w:val="00F941B5"/>
    <w:rsid w:val="00F953D9"/>
    <w:rsid w:val="00F95FB8"/>
    <w:rsid w:val="00F96472"/>
    <w:rsid w:val="00F978BB"/>
    <w:rsid w:val="00F97E4E"/>
    <w:rsid w:val="00FA0154"/>
    <w:rsid w:val="00FA0AC4"/>
    <w:rsid w:val="00FA13FD"/>
    <w:rsid w:val="00FA389B"/>
    <w:rsid w:val="00FA5604"/>
    <w:rsid w:val="00FA6A04"/>
    <w:rsid w:val="00FA7B69"/>
    <w:rsid w:val="00FB1B1A"/>
    <w:rsid w:val="00FB2C0B"/>
    <w:rsid w:val="00FB2F4A"/>
    <w:rsid w:val="00FB347E"/>
    <w:rsid w:val="00FB50F5"/>
    <w:rsid w:val="00FB5E13"/>
    <w:rsid w:val="00FB6D3B"/>
    <w:rsid w:val="00FB6F05"/>
    <w:rsid w:val="00FC0CFB"/>
    <w:rsid w:val="00FC2912"/>
    <w:rsid w:val="00FC2A36"/>
    <w:rsid w:val="00FC2FE9"/>
    <w:rsid w:val="00FC4D24"/>
    <w:rsid w:val="00FC62D8"/>
    <w:rsid w:val="00FC6D71"/>
    <w:rsid w:val="00FD0530"/>
    <w:rsid w:val="00FD2DCB"/>
    <w:rsid w:val="00FD32FE"/>
    <w:rsid w:val="00FD387D"/>
    <w:rsid w:val="00FD4148"/>
    <w:rsid w:val="00FD6516"/>
    <w:rsid w:val="00FE18A9"/>
    <w:rsid w:val="00FE2846"/>
    <w:rsid w:val="00FE3BB2"/>
    <w:rsid w:val="00FE4877"/>
    <w:rsid w:val="00FE4ABE"/>
    <w:rsid w:val="00FE549D"/>
    <w:rsid w:val="00FF0F1C"/>
    <w:rsid w:val="00FF21C5"/>
    <w:rsid w:val="00FF237A"/>
    <w:rsid w:val="00FF352F"/>
    <w:rsid w:val="00FF5281"/>
    <w:rsid w:val="00FF634B"/>
    <w:rsid w:val="00FF7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A9857"/>
  <w15:docId w15:val="{1805FDE7-45A0-402E-B429-0E06EB9EB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CB"/>
    <w:rPr>
      <w:rFonts w:ascii="Times New Roman" w:eastAsia="Times New Roman" w:hAnsi="Times New Roman"/>
      <w:sz w:val="22"/>
      <w:szCs w:val="22"/>
    </w:rPr>
  </w:style>
  <w:style w:type="paragraph" w:styleId="Heading1">
    <w:name w:val="heading 1"/>
    <w:basedOn w:val="Normal"/>
    <w:next w:val="Normal"/>
    <w:link w:val="Heading1Char"/>
    <w:uiPriority w:val="9"/>
    <w:qFormat/>
    <w:rsid w:val="003D2E35"/>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3D2E35"/>
    <w:pPr>
      <w:keepNext/>
      <w:numPr>
        <w:ilvl w:val="6"/>
        <w:numId w:val="16"/>
      </w:numPr>
      <w:autoSpaceDE w:val="0"/>
      <w:autoSpaceDN w:val="0"/>
      <w:adjustRightInd w:val="0"/>
      <w:spacing w:line="240" w:lineRule="exact"/>
      <w:outlineLvl w:val="1"/>
    </w:pPr>
    <w:rPr>
      <w:rFonts w:ascii="Arial" w:hAnsi="Arial" w:cs="Arial"/>
      <w:b/>
      <w:bCs/>
    </w:rPr>
  </w:style>
  <w:style w:type="paragraph" w:styleId="Heading3">
    <w:name w:val="heading 3"/>
    <w:basedOn w:val="Normal"/>
    <w:next w:val="Normal"/>
    <w:link w:val="Heading3Char"/>
    <w:uiPriority w:val="9"/>
    <w:unhideWhenUsed/>
    <w:qFormat/>
    <w:rsid w:val="00FD2DCB"/>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932D7"/>
    <w:pPr>
      <w:keepNext/>
      <w:keepLines/>
      <w:spacing w:before="200"/>
      <w:outlineLvl w:val="3"/>
    </w:pPr>
    <w:rPr>
      <w:rFonts w:ascii="Cambria" w:hAnsi="Cambria"/>
      <w:b/>
      <w:bCs/>
      <w:i/>
      <w:iCs/>
      <w:color w:val="4F81BD"/>
    </w:rPr>
  </w:style>
  <w:style w:type="paragraph" w:styleId="Heading6">
    <w:name w:val="heading 6"/>
    <w:basedOn w:val="Normal"/>
    <w:next w:val="Normal"/>
    <w:link w:val="Heading6Char"/>
    <w:qFormat/>
    <w:rsid w:val="005932D7"/>
    <w:pPr>
      <w:keepNext/>
      <w:outlineLvl w:val="5"/>
    </w:pPr>
    <w:rPr>
      <w:b/>
      <w:bCs/>
      <w:sz w:val="32"/>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932D7"/>
    <w:rPr>
      <w:rFonts w:ascii="Times New Roman" w:eastAsia="Times New Roman" w:hAnsi="Times New Roman" w:cs="Times New Roman"/>
      <w:b/>
      <w:bCs/>
      <w:sz w:val="32"/>
      <w:szCs w:val="15"/>
    </w:rPr>
  </w:style>
  <w:style w:type="paragraph" w:styleId="ListParagraph">
    <w:name w:val="List Paragraph"/>
    <w:basedOn w:val="Normal"/>
    <w:uiPriority w:val="34"/>
    <w:qFormat/>
    <w:rsid w:val="005932D7"/>
    <w:pPr>
      <w:ind w:left="720"/>
      <w:contextualSpacing/>
    </w:pPr>
  </w:style>
  <w:style w:type="character" w:customStyle="1" w:styleId="Heading4Char">
    <w:name w:val="Heading 4 Char"/>
    <w:basedOn w:val="DefaultParagraphFont"/>
    <w:link w:val="Heading4"/>
    <w:uiPriority w:val="9"/>
    <w:semiHidden/>
    <w:rsid w:val="005932D7"/>
    <w:rPr>
      <w:rFonts w:ascii="Cambria" w:eastAsia="Times New Roman" w:hAnsi="Cambria" w:cs="Times New Roman"/>
      <w:b/>
      <w:bCs/>
      <w:i/>
      <w:iCs/>
      <w:color w:val="4F81BD"/>
      <w:sz w:val="24"/>
      <w:szCs w:val="24"/>
    </w:rPr>
  </w:style>
  <w:style w:type="paragraph" w:styleId="BalloonText">
    <w:name w:val="Balloon Text"/>
    <w:basedOn w:val="Normal"/>
    <w:link w:val="BalloonTextChar"/>
    <w:uiPriority w:val="99"/>
    <w:semiHidden/>
    <w:unhideWhenUsed/>
    <w:rsid w:val="00374D24"/>
    <w:rPr>
      <w:rFonts w:ascii="Tahoma" w:hAnsi="Tahoma" w:cs="Tahoma"/>
      <w:sz w:val="16"/>
      <w:szCs w:val="16"/>
    </w:rPr>
  </w:style>
  <w:style w:type="character" w:customStyle="1" w:styleId="BalloonTextChar">
    <w:name w:val="Balloon Text Char"/>
    <w:basedOn w:val="DefaultParagraphFont"/>
    <w:link w:val="BalloonText"/>
    <w:uiPriority w:val="99"/>
    <w:semiHidden/>
    <w:rsid w:val="00374D24"/>
    <w:rPr>
      <w:rFonts w:ascii="Tahoma" w:eastAsia="Times New Roman" w:hAnsi="Tahoma" w:cs="Tahoma"/>
      <w:sz w:val="16"/>
      <w:szCs w:val="16"/>
    </w:rPr>
  </w:style>
  <w:style w:type="character" w:customStyle="1" w:styleId="Heading1Char">
    <w:name w:val="Heading 1 Char"/>
    <w:basedOn w:val="DefaultParagraphFont"/>
    <w:link w:val="Heading1"/>
    <w:uiPriority w:val="9"/>
    <w:rsid w:val="003D2E35"/>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3D2E35"/>
    <w:rPr>
      <w:rFonts w:ascii="Arial" w:eastAsia="Times New Roman" w:hAnsi="Arial" w:cs="Arial"/>
      <w:b/>
      <w:bCs/>
    </w:rPr>
  </w:style>
  <w:style w:type="paragraph" w:customStyle="1" w:styleId="Level1">
    <w:name w:val="Level 1"/>
    <w:uiPriority w:val="99"/>
    <w:rsid w:val="003D2E35"/>
    <w:pPr>
      <w:widowControl w:val="0"/>
      <w:autoSpaceDE w:val="0"/>
      <w:autoSpaceDN w:val="0"/>
      <w:adjustRightInd w:val="0"/>
      <w:ind w:left="720"/>
      <w:jc w:val="both"/>
    </w:pPr>
    <w:rPr>
      <w:rFonts w:ascii="Arial" w:eastAsia="Times New Roman" w:hAnsi="Arial" w:cs="Arial"/>
      <w:sz w:val="24"/>
      <w:szCs w:val="24"/>
    </w:rPr>
  </w:style>
  <w:style w:type="paragraph" w:styleId="BodyText">
    <w:name w:val="Body Text"/>
    <w:basedOn w:val="Normal"/>
    <w:link w:val="BodyTextChar"/>
    <w:uiPriority w:val="99"/>
    <w:rsid w:val="00573834"/>
    <w:pPr>
      <w:autoSpaceDE w:val="0"/>
      <w:autoSpaceDN w:val="0"/>
      <w:adjustRightInd w:val="0"/>
    </w:pPr>
  </w:style>
  <w:style w:type="character" w:customStyle="1" w:styleId="BodyTextChar">
    <w:name w:val="Body Text Char"/>
    <w:basedOn w:val="DefaultParagraphFont"/>
    <w:link w:val="BodyText"/>
    <w:uiPriority w:val="99"/>
    <w:rsid w:val="00573834"/>
    <w:rPr>
      <w:rFonts w:ascii="Times New Roman" w:eastAsia="Times New Roman" w:hAnsi="Times New Roman"/>
      <w:sz w:val="22"/>
      <w:szCs w:val="22"/>
    </w:rPr>
  </w:style>
  <w:style w:type="paragraph" w:styleId="FootnoteText">
    <w:name w:val="footnote text"/>
    <w:basedOn w:val="Normal"/>
    <w:link w:val="FootnoteTextChar"/>
    <w:uiPriority w:val="99"/>
    <w:rsid w:val="003D2E35"/>
    <w:rPr>
      <w:rFonts w:ascii="Arial" w:hAnsi="Arial" w:cs="Arial"/>
      <w:sz w:val="20"/>
      <w:szCs w:val="20"/>
    </w:rPr>
  </w:style>
  <w:style w:type="character" w:customStyle="1" w:styleId="FootnoteTextChar">
    <w:name w:val="Footnote Text Char"/>
    <w:basedOn w:val="DefaultParagraphFont"/>
    <w:link w:val="FootnoteText"/>
    <w:uiPriority w:val="99"/>
    <w:rsid w:val="003D2E35"/>
    <w:rPr>
      <w:rFonts w:ascii="Arial" w:eastAsia="Times New Roman" w:hAnsi="Arial" w:cs="Arial"/>
      <w:sz w:val="20"/>
      <w:szCs w:val="20"/>
    </w:rPr>
  </w:style>
  <w:style w:type="character" w:styleId="FootnoteReference">
    <w:name w:val="footnote reference"/>
    <w:basedOn w:val="DefaultParagraphFont"/>
    <w:uiPriority w:val="99"/>
    <w:rsid w:val="003D2E35"/>
    <w:rPr>
      <w:vertAlign w:val="superscript"/>
    </w:rPr>
  </w:style>
  <w:style w:type="paragraph" w:customStyle="1" w:styleId="level10">
    <w:name w:val="_level1"/>
    <w:basedOn w:val="Normal"/>
    <w:uiPriority w:val="99"/>
    <w:rsid w:val="003D2E35"/>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360" w:hanging="360"/>
    </w:pPr>
    <w:rPr>
      <w:rFonts w:ascii="Arial" w:hAnsi="Arial" w:cs="Arial"/>
    </w:rPr>
  </w:style>
  <w:style w:type="character" w:customStyle="1" w:styleId="Heading3Char">
    <w:name w:val="Heading 3 Char"/>
    <w:basedOn w:val="DefaultParagraphFont"/>
    <w:link w:val="Heading3"/>
    <w:uiPriority w:val="9"/>
    <w:rsid w:val="00FD2DCB"/>
    <w:rPr>
      <w:rFonts w:ascii="Cambria" w:eastAsia="Times New Roman" w:hAnsi="Cambria" w:cs="Times New Roman"/>
      <w:b/>
      <w:bCs/>
      <w:color w:val="4F81BD"/>
      <w:sz w:val="24"/>
      <w:szCs w:val="24"/>
    </w:rPr>
  </w:style>
  <w:style w:type="paragraph" w:styleId="Header">
    <w:name w:val="header"/>
    <w:basedOn w:val="Normal"/>
    <w:link w:val="HeaderChar"/>
    <w:uiPriority w:val="99"/>
    <w:unhideWhenUsed/>
    <w:rsid w:val="00FD2DCB"/>
    <w:pPr>
      <w:tabs>
        <w:tab w:val="center" w:pos="4680"/>
        <w:tab w:val="right" w:pos="9360"/>
      </w:tabs>
    </w:pPr>
  </w:style>
  <w:style w:type="character" w:customStyle="1" w:styleId="HeaderChar">
    <w:name w:val="Header Char"/>
    <w:basedOn w:val="DefaultParagraphFont"/>
    <w:link w:val="Header"/>
    <w:uiPriority w:val="99"/>
    <w:rsid w:val="00FD2DC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D2DCB"/>
    <w:pPr>
      <w:tabs>
        <w:tab w:val="center" w:pos="4680"/>
        <w:tab w:val="right" w:pos="9360"/>
      </w:tabs>
    </w:pPr>
  </w:style>
  <w:style w:type="character" w:customStyle="1" w:styleId="FooterChar">
    <w:name w:val="Footer Char"/>
    <w:basedOn w:val="DefaultParagraphFont"/>
    <w:link w:val="Footer"/>
    <w:uiPriority w:val="99"/>
    <w:rsid w:val="00FD2DCB"/>
    <w:rPr>
      <w:rFonts w:ascii="Times New Roman" w:eastAsia="Times New Roman" w:hAnsi="Times New Roman" w:cs="Times New Roman"/>
      <w:sz w:val="24"/>
      <w:szCs w:val="24"/>
    </w:rPr>
  </w:style>
  <w:style w:type="character" w:styleId="PageNumber">
    <w:name w:val="page number"/>
    <w:basedOn w:val="DefaultParagraphFont"/>
    <w:uiPriority w:val="99"/>
    <w:rsid w:val="00FD2DCB"/>
  </w:style>
  <w:style w:type="character" w:styleId="Hyperlink">
    <w:name w:val="Hyperlink"/>
    <w:basedOn w:val="DefaultParagraphFont"/>
    <w:uiPriority w:val="99"/>
    <w:unhideWhenUsed/>
    <w:rsid w:val="00D007D9"/>
    <w:rPr>
      <w:color w:val="0000FF"/>
      <w:u w:val="single"/>
    </w:rPr>
  </w:style>
  <w:style w:type="character" w:styleId="FollowedHyperlink">
    <w:name w:val="FollowedHyperlink"/>
    <w:basedOn w:val="DefaultParagraphFont"/>
    <w:uiPriority w:val="99"/>
    <w:semiHidden/>
    <w:unhideWhenUsed/>
    <w:rsid w:val="00415C7D"/>
    <w:rPr>
      <w:color w:val="800080"/>
      <w:u w:val="single"/>
    </w:rPr>
  </w:style>
  <w:style w:type="paragraph" w:styleId="NormalWeb">
    <w:name w:val="Normal (Web)"/>
    <w:basedOn w:val="Normal"/>
    <w:uiPriority w:val="99"/>
    <w:unhideWhenUsed/>
    <w:rsid w:val="001E4498"/>
    <w:pPr>
      <w:spacing w:before="100" w:beforeAutospacing="1" w:after="100" w:afterAutospacing="1"/>
    </w:pPr>
    <w:rPr>
      <w:sz w:val="24"/>
      <w:szCs w:val="24"/>
    </w:rPr>
  </w:style>
  <w:style w:type="paragraph" w:customStyle="1" w:styleId="Default">
    <w:name w:val="Default"/>
    <w:rsid w:val="00617E06"/>
    <w:pPr>
      <w:autoSpaceDE w:val="0"/>
      <w:autoSpaceDN w:val="0"/>
      <w:adjustRightInd w:val="0"/>
    </w:pPr>
    <w:rPr>
      <w:rFonts w:ascii="Arial" w:hAnsi="Arial" w:cs="Arial"/>
      <w:color w:val="000000"/>
      <w:sz w:val="24"/>
      <w:szCs w:val="24"/>
    </w:rPr>
  </w:style>
  <w:style w:type="character" w:styleId="Emphasis">
    <w:name w:val="Emphasis"/>
    <w:basedOn w:val="DefaultParagraphFont"/>
    <w:uiPriority w:val="20"/>
    <w:qFormat/>
    <w:rsid w:val="002E13F4"/>
    <w:rPr>
      <w:i/>
      <w:iCs/>
    </w:rPr>
  </w:style>
  <w:style w:type="character" w:customStyle="1" w:styleId="address">
    <w:name w:val="address"/>
    <w:basedOn w:val="DefaultParagraphFont"/>
    <w:rsid w:val="002E13F4"/>
  </w:style>
  <w:style w:type="character" w:styleId="Strong">
    <w:name w:val="Strong"/>
    <w:basedOn w:val="DefaultParagraphFont"/>
    <w:uiPriority w:val="22"/>
    <w:qFormat/>
    <w:rsid w:val="00751AC1"/>
    <w:rPr>
      <w:b/>
      <w:bCs/>
    </w:rPr>
  </w:style>
  <w:style w:type="character" w:customStyle="1" w:styleId="-pageinfo">
    <w:name w:val="-pageinfo"/>
    <w:basedOn w:val="DefaultParagraphFont"/>
    <w:rsid w:val="0058316E"/>
  </w:style>
  <w:style w:type="character" w:customStyle="1" w:styleId="-totalpages">
    <w:name w:val="-totalpages"/>
    <w:basedOn w:val="DefaultParagraphFont"/>
    <w:rsid w:val="0058316E"/>
  </w:style>
  <w:style w:type="paragraph" w:customStyle="1" w:styleId="link--1">
    <w:name w:val="link--1"/>
    <w:basedOn w:val="Normal"/>
    <w:rsid w:val="0058316E"/>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C013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28700">
      <w:bodyDiv w:val="1"/>
      <w:marLeft w:val="0"/>
      <w:marRight w:val="0"/>
      <w:marTop w:val="0"/>
      <w:marBottom w:val="0"/>
      <w:divBdr>
        <w:top w:val="none" w:sz="0" w:space="0" w:color="auto"/>
        <w:left w:val="none" w:sz="0" w:space="0" w:color="auto"/>
        <w:bottom w:val="none" w:sz="0" w:space="0" w:color="auto"/>
        <w:right w:val="none" w:sz="0" w:space="0" w:color="auto"/>
      </w:divBdr>
    </w:div>
    <w:div w:id="166092691">
      <w:bodyDiv w:val="1"/>
      <w:marLeft w:val="0"/>
      <w:marRight w:val="0"/>
      <w:marTop w:val="0"/>
      <w:marBottom w:val="0"/>
      <w:divBdr>
        <w:top w:val="none" w:sz="0" w:space="0" w:color="auto"/>
        <w:left w:val="none" w:sz="0" w:space="0" w:color="auto"/>
        <w:bottom w:val="none" w:sz="0" w:space="0" w:color="auto"/>
        <w:right w:val="none" w:sz="0" w:space="0" w:color="auto"/>
      </w:divBdr>
      <w:divsChild>
        <w:div w:id="821846320">
          <w:marLeft w:val="0"/>
          <w:marRight w:val="0"/>
          <w:marTop w:val="0"/>
          <w:marBottom w:val="0"/>
          <w:divBdr>
            <w:top w:val="none" w:sz="0" w:space="0" w:color="auto"/>
            <w:left w:val="none" w:sz="0" w:space="0" w:color="auto"/>
            <w:bottom w:val="none" w:sz="0" w:space="0" w:color="auto"/>
            <w:right w:val="none" w:sz="0" w:space="0" w:color="auto"/>
          </w:divBdr>
        </w:div>
      </w:divsChild>
    </w:div>
    <w:div w:id="173809738">
      <w:bodyDiv w:val="1"/>
      <w:marLeft w:val="0"/>
      <w:marRight w:val="0"/>
      <w:marTop w:val="0"/>
      <w:marBottom w:val="0"/>
      <w:divBdr>
        <w:top w:val="none" w:sz="0" w:space="0" w:color="auto"/>
        <w:left w:val="none" w:sz="0" w:space="0" w:color="auto"/>
        <w:bottom w:val="none" w:sz="0" w:space="0" w:color="auto"/>
        <w:right w:val="none" w:sz="0" w:space="0" w:color="auto"/>
      </w:divBdr>
    </w:div>
    <w:div w:id="216206067">
      <w:bodyDiv w:val="1"/>
      <w:marLeft w:val="0"/>
      <w:marRight w:val="0"/>
      <w:marTop w:val="0"/>
      <w:marBottom w:val="0"/>
      <w:divBdr>
        <w:top w:val="none" w:sz="0" w:space="0" w:color="auto"/>
        <w:left w:val="none" w:sz="0" w:space="0" w:color="auto"/>
        <w:bottom w:val="none" w:sz="0" w:space="0" w:color="auto"/>
        <w:right w:val="none" w:sz="0" w:space="0" w:color="auto"/>
      </w:divBdr>
    </w:div>
    <w:div w:id="223026371">
      <w:bodyDiv w:val="1"/>
      <w:marLeft w:val="0"/>
      <w:marRight w:val="0"/>
      <w:marTop w:val="0"/>
      <w:marBottom w:val="0"/>
      <w:divBdr>
        <w:top w:val="none" w:sz="0" w:space="0" w:color="auto"/>
        <w:left w:val="none" w:sz="0" w:space="0" w:color="auto"/>
        <w:bottom w:val="none" w:sz="0" w:space="0" w:color="auto"/>
        <w:right w:val="none" w:sz="0" w:space="0" w:color="auto"/>
      </w:divBdr>
    </w:div>
    <w:div w:id="229654873">
      <w:bodyDiv w:val="1"/>
      <w:marLeft w:val="0"/>
      <w:marRight w:val="0"/>
      <w:marTop w:val="0"/>
      <w:marBottom w:val="0"/>
      <w:divBdr>
        <w:top w:val="none" w:sz="0" w:space="0" w:color="auto"/>
        <w:left w:val="none" w:sz="0" w:space="0" w:color="auto"/>
        <w:bottom w:val="none" w:sz="0" w:space="0" w:color="auto"/>
        <w:right w:val="none" w:sz="0" w:space="0" w:color="auto"/>
      </w:divBdr>
    </w:div>
    <w:div w:id="231892309">
      <w:bodyDiv w:val="1"/>
      <w:marLeft w:val="0"/>
      <w:marRight w:val="0"/>
      <w:marTop w:val="0"/>
      <w:marBottom w:val="0"/>
      <w:divBdr>
        <w:top w:val="none" w:sz="0" w:space="0" w:color="auto"/>
        <w:left w:val="none" w:sz="0" w:space="0" w:color="auto"/>
        <w:bottom w:val="none" w:sz="0" w:space="0" w:color="auto"/>
        <w:right w:val="none" w:sz="0" w:space="0" w:color="auto"/>
      </w:divBdr>
    </w:div>
    <w:div w:id="302463451">
      <w:bodyDiv w:val="1"/>
      <w:marLeft w:val="0"/>
      <w:marRight w:val="0"/>
      <w:marTop w:val="0"/>
      <w:marBottom w:val="0"/>
      <w:divBdr>
        <w:top w:val="none" w:sz="0" w:space="0" w:color="auto"/>
        <w:left w:val="none" w:sz="0" w:space="0" w:color="auto"/>
        <w:bottom w:val="none" w:sz="0" w:space="0" w:color="auto"/>
        <w:right w:val="none" w:sz="0" w:space="0" w:color="auto"/>
      </w:divBdr>
    </w:div>
    <w:div w:id="366413200">
      <w:bodyDiv w:val="1"/>
      <w:marLeft w:val="0"/>
      <w:marRight w:val="0"/>
      <w:marTop w:val="0"/>
      <w:marBottom w:val="0"/>
      <w:divBdr>
        <w:top w:val="none" w:sz="0" w:space="0" w:color="auto"/>
        <w:left w:val="none" w:sz="0" w:space="0" w:color="auto"/>
        <w:bottom w:val="none" w:sz="0" w:space="0" w:color="auto"/>
        <w:right w:val="none" w:sz="0" w:space="0" w:color="auto"/>
      </w:divBdr>
    </w:div>
    <w:div w:id="523057430">
      <w:bodyDiv w:val="1"/>
      <w:marLeft w:val="0"/>
      <w:marRight w:val="0"/>
      <w:marTop w:val="0"/>
      <w:marBottom w:val="0"/>
      <w:divBdr>
        <w:top w:val="none" w:sz="0" w:space="0" w:color="auto"/>
        <w:left w:val="none" w:sz="0" w:space="0" w:color="auto"/>
        <w:bottom w:val="none" w:sz="0" w:space="0" w:color="auto"/>
        <w:right w:val="none" w:sz="0" w:space="0" w:color="auto"/>
      </w:divBdr>
      <w:divsChild>
        <w:div w:id="9592601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6599362">
      <w:bodyDiv w:val="1"/>
      <w:marLeft w:val="0"/>
      <w:marRight w:val="0"/>
      <w:marTop w:val="0"/>
      <w:marBottom w:val="0"/>
      <w:divBdr>
        <w:top w:val="none" w:sz="0" w:space="0" w:color="auto"/>
        <w:left w:val="none" w:sz="0" w:space="0" w:color="auto"/>
        <w:bottom w:val="none" w:sz="0" w:space="0" w:color="auto"/>
        <w:right w:val="none" w:sz="0" w:space="0" w:color="auto"/>
      </w:divBdr>
    </w:div>
    <w:div w:id="582765815">
      <w:bodyDiv w:val="1"/>
      <w:marLeft w:val="0"/>
      <w:marRight w:val="0"/>
      <w:marTop w:val="0"/>
      <w:marBottom w:val="0"/>
      <w:divBdr>
        <w:top w:val="none" w:sz="0" w:space="0" w:color="auto"/>
        <w:left w:val="none" w:sz="0" w:space="0" w:color="auto"/>
        <w:bottom w:val="none" w:sz="0" w:space="0" w:color="auto"/>
        <w:right w:val="none" w:sz="0" w:space="0" w:color="auto"/>
      </w:divBdr>
    </w:div>
    <w:div w:id="649749066">
      <w:bodyDiv w:val="1"/>
      <w:marLeft w:val="0"/>
      <w:marRight w:val="0"/>
      <w:marTop w:val="0"/>
      <w:marBottom w:val="0"/>
      <w:divBdr>
        <w:top w:val="none" w:sz="0" w:space="0" w:color="auto"/>
        <w:left w:val="none" w:sz="0" w:space="0" w:color="auto"/>
        <w:bottom w:val="none" w:sz="0" w:space="0" w:color="auto"/>
        <w:right w:val="none" w:sz="0" w:space="0" w:color="auto"/>
      </w:divBdr>
    </w:div>
    <w:div w:id="679237687">
      <w:bodyDiv w:val="1"/>
      <w:marLeft w:val="0"/>
      <w:marRight w:val="0"/>
      <w:marTop w:val="0"/>
      <w:marBottom w:val="0"/>
      <w:divBdr>
        <w:top w:val="none" w:sz="0" w:space="0" w:color="auto"/>
        <w:left w:val="none" w:sz="0" w:space="0" w:color="auto"/>
        <w:bottom w:val="none" w:sz="0" w:space="0" w:color="auto"/>
        <w:right w:val="none" w:sz="0" w:space="0" w:color="auto"/>
      </w:divBdr>
    </w:div>
    <w:div w:id="783311528">
      <w:bodyDiv w:val="1"/>
      <w:marLeft w:val="0"/>
      <w:marRight w:val="0"/>
      <w:marTop w:val="0"/>
      <w:marBottom w:val="0"/>
      <w:divBdr>
        <w:top w:val="none" w:sz="0" w:space="0" w:color="auto"/>
        <w:left w:val="none" w:sz="0" w:space="0" w:color="auto"/>
        <w:bottom w:val="none" w:sz="0" w:space="0" w:color="auto"/>
        <w:right w:val="none" w:sz="0" w:space="0" w:color="auto"/>
      </w:divBdr>
    </w:div>
    <w:div w:id="896355167">
      <w:bodyDiv w:val="1"/>
      <w:marLeft w:val="0"/>
      <w:marRight w:val="0"/>
      <w:marTop w:val="0"/>
      <w:marBottom w:val="0"/>
      <w:divBdr>
        <w:top w:val="none" w:sz="0" w:space="0" w:color="auto"/>
        <w:left w:val="none" w:sz="0" w:space="0" w:color="auto"/>
        <w:bottom w:val="none" w:sz="0" w:space="0" w:color="auto"/>
        <w:right w:val="none" w:sz="0" w:space="0" w:color="auto"/>
      </w:divBdr>
    </w:div>
    <w:div w:id="1034773238">
      <w:bodyDiv w:val="1"/>
      <w:marLeft w:val="0"/>
      <w:marRight w:val="0"/>
      <w:marTop w:val="0"/>
      <w:marBottom w:val="0"/>
      <w:divBdr>
        <w:top w:val="none" w:sz="0" w:space="0" w:color="auto"/>
        <w:left w:val="none" w:sz="0" w:space="0" w:color="auto"/>
        <w:bottom w:val="none" w:sz="0" w:space="0" w:color="auto"/>
        <w:right w:val="none" w:sz="0" w:space="0" w:color="auto"/>
      </w:divBdr>
    </w:div>
    <w:div w:id="1038167747">
      <w:bodyDiv w:val="1"/>
      <w:marLeft w:val="0"/>
      <w:marRight w:val="0"/>
      <w:marTop w:val="0"/>
      <w:marBottom w:val="0"/>
      <w:divBdr>
        <w:top w:val="none" w:sz="0" w:space="0" w:color="auto"/>
        <w:left w:val="none" w:sz="0" w:space="0" w:color="auto"/>
        <w:bottom w:val="none" w:sz="0" w:space="0" w:color="auto"/>
        <w:right w:val="none" w:sz="0" w:space="0" w:color="auto"/>
      </w:divBdr>
    </w:div>
    <w:div w:id="1294824314">
      <w:bodyDiv w:val="1"/>
      <w:marLeft w:val="0"/>
      <w:marRight w:val="0"/>
      <w:marTop w:val="0"/>
      <w:marBottom w:val="0"/>
      <w:divBdr>
        <w:top w:val="none" w:sz="0" w:space="0" w:color="auto"/>
        <w:left w:val="none" w:sz="0" w:space="0" w:color="auto"/>
        <w:bottom w:val="none" w:sz="0" w:space="0" w:color="auto"/>
        <w:right w:val="none" w:sz="0" w:space="0" w:color="auto"/>
      </w:divBdr>
    </w:div>
    <w:div w:id="1388458294">
      <w:bodyDiv w:val="1"/>
      <w:marLeft w:val="0"/>
      <w:marRight w:val="0"/>
      <w:marTop w:val="0"/>
      <w:marBottom w:val="0"/>
      <w:divBdr>
        <w:top w:val="none" w:sz="0" w:space="0" w:color="auto"/>
        <w:left w:val="none" w:sz="0" w:space="0" w:color="auto"/>
        <w:bottom w:val="none" w:sz="0" w:space="0" w:color="auto"/>
        <w:right w:val="none" w:sz="0" w:space="0" w:color="auto"/>
      </w:divBdr>
    </w:div>
    <w:div w:id="1461149645">
      <w:bodyDiv w:val="1"/>
      <w:marLeft w:val="0"/>
      <w:marRight w:val="0"/>
      <w:marTop w:val="0"/>
      <w:marBottom w:val="0"/>
      <w:divBdr>
        <w:top w:val="none" w:sz="0" w:space="0" w:color="auto"/>
        <w:left w:val="none" w:sz="0" w:space="0" w:color="auto"/>
        <w:bottom w:val="none" w:sz="0" w:space="0" w:color="auto"/>
        <w:right w:val="none" w:sz="0" w:space="0" w:color="auto"/>
      </w:divBdr>
    </w:div>
    <w:div w:id="1489637047">
      <w:bodyDiv w:val="1"/>
      <w:marLeft w:val="0"/>
      <w:marRight w:val="0"/>
      <w:marTop w:val="0"/>
      <w:marBottom w:val="0"/>
      <w:divBdr>
        <w:top w:val="none" w:sz="0" w:space="0" w:color="auto"/>
        <w:left w:val="none" w:sz="0" w:space="0" w:color="auto"/>
        <w:bottom w:val="none" w:sz="0" w:space="0" w:color="auto"/>
        <w:right w:val="none" w:sz="0" w:space="0" w:color="auto"/>
      </w:divBdr>
    </w:div>
    <w:div w:id="1644846297">
      <w:bodyDiv w:val="1"/>
      <w:marLeft w:val="0"/>
      <w:marRight w:val="0"/>
      <w:marTop w:val="0"/>
      <w:marBottom w:val="0"/>
      <w:divBdr>
        <w:top w:val="none" w:sz="0" w:space="0" w:color="auto"/>
        <w:left w:val="none" w:sz="0" w:space="0" w:color="auto"/>
        <w:bottom w:val="none" w:sz="0" w:space="0" w:color="auto"/>
        <w:right w:val="none" w:sz="0" w:space="0" w:color="auto"/>
      </w:divBdr>
      <w:divsChild>
        <w:div w:id="1379667707">
          <w:marLeft w:val="0"/>
          <w:marRight w:val="0"/>
          <w:marTop w:val="0"/>
          <w:marBottom w:val="0"/>
          <w:divBdr>
            <w:top w:val="none" w:sz="0" w:space="0" w:color="auto"/>
            <w:left w:val="none" w:sz="0" w:space="0" w:color="auto"/>
            <w:bottom w:val="none" w:sz="0" w:space="0" w:color="auto"/>
            <w:right w:val="none" w:sz="0" w:space="0" w:color="auto"/>
          </w:divBdr>
        </w:div>
        <w:div w:id="1596092166">
          <w:marLeft w:val="0"/>
          <w:marRight w:val="0"/>
          <w:marTop w:val="0"/>
          <w:marBottom w:val="0"/>
          <w:divBdr>
            <w:top w:val="none" w:sz="0" w:space="0" w:color="auto"/>
            <w:left w:val="none" w:sz="0" w:space="0" w:color="auto"/>
            <w:bottom w:val="none" w:sz="0" w:space="0" w:color="auto"/>
            <w:right w:val="none" w:sz="0" w:space="0" w:color="auto"/>
          </w:divBdr>
          <w:divsChild>
            <w:div w:id="1176384615">
              <w:marLeft w:val="0"/>
              <w:marRight w:val="0"/>
              <w:marTop w:val="0"/>
              <w:marBottom w:val="0"/>
              <w:divBdr>
                <w:top w:val="none" w:sz="0" w:space="0" w:color="auto"/>
                <w:left w:val="none" w:sz="0" w:space="0" w:color="auto"/>
                <w:bottom w:val="none" w:sz="0" w:space="0" w:color="auto"/>
                <w:right w:val="none" w:sz="0" w:space="0" w:color="auto"/>
              </w:divBdr>
              <w:divsChild>
                <w:div w:id="413824227">
                  <w:marLeft w:val="0"/>
                  <w:marRight w:val="0"/>
                  <w:marTop w:val="0"/>
                  <w:marBottom w:val="0"/>
                  <w:divBdr>
                    <w:top w:val="none" w:sz="0" w:space="0" w:color="auto"/>
                    <w:left w:val="none" w:sz="0" w:space="0" w:color="auto"/>
                    <w:bottom w:val="none" w:sz="0" w:space="0" w:color="auto"/>
                    <w:right w:val="none" w:sz="0" w:space="0" w:color="auto"/>
                  </w:divBdr>
                  <w:divsChild>
                    <w:div w:id="529270822">
                      <w:marLeft w:val="0"/>
                      <w:marRight w:val="0"/>
                      <w:marTop w:val="0"/>
                      <w:marBottom w:val="0"/>
                      <w:divBdr>
                        <w:top w:val="none" w:sz="0" w:space="0" w:color="auto"/>
                        <w:left w:val="none" w:sz="0" w:space="0" w:color="auto"/>
                        <w:bottom w:val="none" w:sz="0" w:space="0" w:color="auto"/>
                        <w:right w:val="none" w:sz="0" w:space="0" w:color="auto"/>
                      </w:divBdr>
                      <w:divsChild>
                        <w:div w:id="1441535842">
                          <w:marLeft w:val="0"/>
                          <w:marRight w:val="0"/>
                          <w:marTop w:val="0"/>
                          <w:marBottom w:val="0"/>
                          <w:divBdr>
                            <w:top w:val="none" w:sz="0" w:space="0" w:color="auto"/>
                            <w:left w:val="none" w:sz="0" w:space="0" w:color="auto"/>
                            <w:bottom w:val="none" w:sz="0" w:space="0" w:color="auto"/>
                            <w:right w:val="none" w:sz="0" w:space="0" w:color="auto"/>
                          </w:divBdr>
                          <w:divsChild>
                            <w:div w:id="194462136">
                              <w:marLeft w:val="0"/>
                              <w:marRight w:val="0"/>
                              <w:marTop w:val="0"/>
                              <w:marBottom w:val="0"/>
                              <w:divBdr>
                                <w:top w:val="none" w:sz="0" w:space="0" w:color="auto"/>
                                <w:left w:val="none" w:sz="0" w:space="0" w:color="auto"/>
                                <w:bottom w:val="none" w:sz="0" w:space="0" w:color="auto"/>
                                <w:right w:val="none" w:sz="0" w:space="0" w:color="auto"/>
                              </w:divBdr>
                            </w:div>
                          </w:divsChild>
                        </w:div>
                        <w:div w:id="2091853787">
                          <w:marLeft w:val="0"/>
                          <w:marRight w:val="0"/>
                          <w:marTop w:val="0"/>
                          <w:marBottom w:val="0"/>
                          <w:divBdr>
                            <w:top w:val="none" w:sz="0" w:space="0" w:color="auto"/>
                            <w:left w:val="none" w:sz="0" w:space="0" w:color="auto"/>
                            <w:bottom w:val="none" w:sz="0" w:space="0" w:color="auto"/>
                            <w:right w:val="none" w:sz="0" w:space="0" w:color="auto"/>
                          </w:divBdr>
                          <w:divsChild>
                            <w:div w:id="351416133">
                              <w:marLeft w:val="0"/>
                              <w:marRight w:val="0"/>
                              <w:marTop w:val="0"/>
                              <w:marBottom w:val="0"/>
                              <w:divBdr>
                                <w:top w:val="none" w:sz="0" w:space="0" w:color="auto"/>
                                <w:left w:val="none" w:sz="0" w:space="0" w:color="auto"/>
                                <w:bottom w:val="none" w:sz="0" w:space="0" w:color="auto"/>
                                <w:right w:val="none" w:sz="0" w:space="0" w:color="auto"/>
                              </w:divBdr>
                              <w:divsChild>
                                <w:div w:id="232618983">
                                  <w:marLeft w:val="0"/>
                                  <w:marRight w:val="0"/>
                                  <w:marTop w:val="0"/>
                                  <w:marBottom w:val="0"/>
                                  <w:divBdr>
                                    <w:top w:val="none" w:sz="0" w:space="0" w:color="auto"/>
                                    <w:left w:val="none" w:sz="0" w:space="0" w:color="auto"/>
                                    <w:bottom w:val="none" w:sz="0" w:space="0" w:color="auto"/>
                                    <w:right w:val="none" w:sz="0" w:space="0" w:color="auto"/>
                                  </w:divBdr>
                                  <w:divsChild>
                                    <w:div w:id="158544136">
                                      <w:marLeft w:val="0"/>
                                      <w:marRight w:val="0"/>
                                      <w:marTop w:val="0"/>
                                      <w:marBottom w:val="0"/>
                                      <w:divBdr>
                                        <w:top w:val="none" w:sz="0" w:space="0" w:color="auto"/>
                                        <w:left w:val="none" w:sz="0" w:space="0" w:color="auto"/>
                                        <w:bottom w:val="none" w:sz="0" w:space="0" w:color="auto"/>
                                        <w:right w:val="none" w:sz="0" w:space="0" w:color="auto"/>
                                      </w:divBdr>
                                      <w:divsChild>
                                        <w:div w:id="35277662">
                                          <w:marLeft w:val="0"/>
                                          <w:marRight w:val="0"/>
                                          <w:marTop w:val="0"/>
                                          <w:marBottom w:val="0"/>
                                          <w:divBdr>
                                            <w:top w:val="none" w:sz="0" w:space="0" w:color="auto"/>
                                            <w:left w:val="none" w:sz="0" w:space="0" w:color="auto"/>
                                            <w:bottom w:val="none" w:sz="0" w:space="0" w:color="auto"/>
                                            <w:right w:val="none" w:sz="0" w:space="0" w:color="auto"/>
                                          </w:divBdr>
                                          <w:divsChild>
                                            <w:div w:id="1584027297">
                                              <w:marLeft w:val="0"/>
                                              <w:marRight w:val="0"/>
                                              <w:marTop w:val="0"/>
                                              <w:marBottom w:val="0"/>
                                              <w:divBdr>
                                                <w:top w:val="none" w:sz="0" w:space="0" w:color="auto"/>
                                                <w:left w:val="none" w:sz="0" w:space="0" w:color="auto"/>
                                                <w:bottom w:val="none" w:sz="0" w:space="0" w:color="auto"/>
                                                <w:right w:val="none" w:sz="0" w:space="0" w:color="auto"/>
                                              </w:divBdr>
                                              <w:divsChild>
                                                <w:div w:id="7003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90756">
                                          <w:marLeft w:val="0"/>
                                          <w:marRight w:val="0"/>
                                          <w:marTop w:val="0"/>
                                          <w:marBottom w:val="0"/>
                                          <w:divBdr>
                                            <w:top w:val="none" w:sz="0" w:space="0" w:color="auto"/>
                                            <w:left w:val="none" w:sz="0" w:space="0" w:color="auto"/>
                                            <w:bottom w:val="none" w:sz="0" w:space="0" w:color="auto"/>
                                            <w:right w:val="none" w:sz="0" w:space="0" w:color="auto"/>
                                          </w:divBdr>
                                          <w:divsChild>
                                            <w:div w:id="756436624">
                                              <w:marLeft w:val="0"/>
                                              <w:marRight w:val="0"/>
                                              <w:marTop w:val="0"/>
                                              <w:marBottom w:val="0"/>
                                              <w:divBdr>
                                                <w:top w:val="none" w:sz="0" w:space="0" w:color="auto"/>
                                                <w:left w:val="none" w:sz="0" w:space="0" w:color="auto"/>
                                                <w:bottom w:val="none" w:sz="0" w:space="0" w:color="auto"/>
                                                <w:right w:val="none" w:sz="0" w:space="0" w:color="auto"/>
                                              </w:divBdr>
                                              <w:divsChild>
                                                <w:div w:id="18209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481294">
                                          <w:marLeft w:val="0"/>
                                          <w:marRight w:val="0"/>
                                          <w:marTop w:val="0"/>
                                          <w:marBottom w:val="0"/>
                                          <w:divBdr>
                                            <w:top w:val="none" w:sz="0" w:space="0" w:color="auto"/>
                                            <w:left w:val="none" w:sz="0" w:space="0" w:color="auto"/>
                                            <w:bottom w:val="none" w:sz="0" w:space="0" w:color="auto"/>
                                            <w:right w:val="none" w:sz="0" w:space="0" w:color="auto"/>
                                          </w:divBdr>
                                          <w:divsChild>
                                            <w:div w:id="1550920289">
                                              <w:marLeft w:val="0"/>
                                              <w:marRight w:val="0"/>
                                              <w:marTop w:val="0"/>
                                              <w:marBottom w:val="0"/>
                                              <w:divBdr>
                                                <w:top w:val="none" w:sz="0" w:space="0" w:color="auto"/>
                                                <w:left w:val="none" w:sz="0" w:space="0" w:color="auto"/>
                                                <w:bottom w:val="none" w:sz="0" w:space="0" w:color="auto"/>
                                                <w:right w:val="none" w:sz="0" w:space="0" w:color="auto"/>
                                              </w:divBdr>
                                              <w:divsChild>
                                                <w:div w:id="386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844240">
                                  <w:marLeft w:val="0"/>
                                  <w:marRight w:val="0"/>
                                  <w:marTop w:val="0"/>
                                  <w:marBottom w:val="0"/>
                                  <w:divBdr>
                                    <w:top w:val="none" w:sz="0" w:space="0" w:color="auto"/>
                                    <w:left w:val="none" w:sz="0" w:space="0" w:color="auto"/>
                                    <w:bottom w:val="none" w:sz="0" w:space="0" w:color="auto"/>
                                    <w:right w:val="none" w:sz="0" w:space="0" w:color="auto"/>
                                  </w:divBdr>
                                  <w:divsChild>
                                    <w:div w:id="229079306">
                                      <w:marLeft w:val="0"/>
                                      <w:marRight w:val="0"/>
                                      <w:marTop w:val="0"/>
                                      <w:marBottom w:val="0"/>
                                      <w:divBdr>
                                        <w:top w:val="none" w:sz="0" w:space="0" w:color="auto"/>
                                        <w:left w:val="none" w:sz="0" w:space="0" w:color="auto"/>
                                        <w:bottom w:val="none" w:sz="0" w:space="0" w:color="auto"/>
                                        <w:right w:val="none" w:sz="0" w:space="0" w:color="auto"/>
                                      </w:divBdr>
                                      <w:divsChild>
                                        <w:div w:id="214894659">
                                          <w:marLeft w:val="0"/>
                                          <w:marRight w:val="0"/>
                                          <w:marTop w:val="0"/>
                                          <w:marBottom w:val="0"/>
                                          <w:divBdr>
                                            <w:top w:val="none" w:sz="0" w:space="0" w:color="auto"/>
                                            <w:left w:val="none" w:sz="0" w:space="0" w:color="auto"/>
                                            <w:bottom w:val="none" w:sz="0" w:space="0" w:color="auto"/>
                                            <w:right w:val="none" w:sz="0" w:space="0" w:color="auto"/>
                                          </w:divBdr>
                                          <w:divsChild>
                                            <w:div w:id="100075734">
                                              <w:marLeft w:val="0"/>
                                              <w:marRight w:val="0"/>
                                              <w:marTop w:val="0"/>
                                              <w:marBottom w:val="0"/>
                                              <w:divBdr>
                                                <w:top w:val="none" w:sz="0" w:space="0" w:color="auto"/>
                                                <w:left w:val="none" w:sz="0" w:space="0" w:color="auto"/>
                                                <w:bottom w:val="none" w:sz="0" w:space="0" w:color="auto"/>
                                                <w:right w:val="none" w:sz="0" w:space="0" w:color="auto"/>
                                              </w:divBdr>
                                              <w:divsChild>
                                                <w:div w:id="1063867595">
                                                  <w:marLeft w:val="0"/>
                                                  <w:marRight w:val="0"/>
                                                  <w:marTop w:val="0"/>
                                                  <w:marBottom w:val="0"/>
                                                  <w:divBdr>
                                                    <w:top w:val="none" w:sz="0" w:space="0" w:color="auto"/>
                                                    <w:left w:val="none" w:sz="0" w:space="0" w:color="auto"/>
                                                    <w:bottom w:val="none" w:sz="0" w:space="0" w:color="auto"/>
                                                    <w:right w:val="none" w:sz="0" w:space="0" w:color="auto"/>
                                                  </w:divBdr>
                                                </w:div>
                                              </w:divsChild>
                                            </w:div>
                                            <w:div w:id="1201749598">
                                              <w:marLeft w:val="0"/>
                                              <w:marRight w:val="0"/>
                                              <w:marTop w:val="0"/>
                                              <w:marBottom w:val="0"/>
                                              <w:divBdr>
                                                <w:top w:val="none" w:sz="0" w:space="0" w:color="auto"/>
                                                <w:left w:val="none" w:sz="0" w:space="0" w:color="auto"/>
                                                <w:bottom w:val="none" w:sz="0" w:space="0" w:color="auto"/>
                                                <w:right w:val="none" w:sz="0" w:space="0" w:color="auto"/>
                                              </w:divBdr>
                                              <w:divsChild>
                                                <w:div w:id="369381757">
                                                  <w:marLeft w:val="0"/>
                                                  <w:marRight w:val="0"/>
                                                  <w:marTop w:val="0"/>
                                                  <w:marBottom w:val="0"/>
                                                  <w:divBdr>
                                                    <w:top w:val="none" w:sz="0" w:space="0" w:color="auto"/>
                                                    <w:left w:val="none" w:sz="0" w:space="0" w:color="auto"/>
                                                    <w:bottom w:val="none" w:sz="0" w:space="0" w:color="auto"/>
                                                    <w:right w:val="none" w:sz="0" w:space="0" w:color="auto"/>
                                                  </w:divBdr>
                                                </w:div>
                                                <w:div w:id="1333415658">
                                                  <w:marLeft w:val="0"/>
                                                  <w:marRight w:val="0"/>
                                                  <w:marTop w:val="0"/>
                                                  <w:marBottom w:val="0"/>
                                                  <w:divBdr>
                                                    <w:top w:val="none" w:sz="0" w:space="0" w:color="auto"/>
                                                    <w:left w:val="none" w:sz="0" w:space="0" w:color="auto"/>
                                                    <w:bottom w:val="none" w:sz="0" w:space="0" w:color="auto"/>
                                                    <w:right w:val="none" w:sz="0" w:space="0" w:color="auto"/>
                                                  </w:divBdr>
                                                </w:div>
                                                <w:div w:id="1395931879">
                                                  <w:marLeft w:val="0"/>
                                                  <w:marRight w:val="0"/>
                                                  <w:marTop w:val="0"/>
                                                  <w:marBottom w:val="0"/>
                                                  <w:divBdr>
                                                    <w:top w:val="none" w:sz="0" w:space="0" w:color="auto"/>
                                                    <w:left w:val="none" w:sz="0" w:space="0" w:color="auto"/>
                                                    <w:bottom w:val="none" w:sz="0" w:space="0" w:color="auto"/>
                                                    <w:right w:val="none" w:sz="0" w:space="0" w:color="auto"/>
                                                  </w:divBdr>
                                                </w:div>
                                              </w:divsChild>
                                            </w:div>
                                            <w:div w:id="1927879257">
                                              <w:marLeft w:val="0"/>
                                              <w:marRight w:val="0"/>
                                              <w:marTop w:val="0"/>
                                              <w:marBottom w:val="0"/>
                                              <w:divBdr>
                                                <w:top w:val="none" w:sz="0" w:space="0" w:color="auto"/>
                                                <w:left w:val="none" w:sz="0" w:space="0" w:color="auto"/>
                                                <w:bottom w:val="none" w:sz="0" w:space="0" w:color="auto"/>
                                                <w:right w:val="none" w:sz="0" w:space="0" w:color="auto"/>
                                              </w:divBdr>
                                              <w:divsChild>
                                                <w:div w:id="2265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05955">
                                      <w:marLeft w:val="0"/>
                                      <w:marRight w:val="0"/>
                                      <w:marTop w:val="0"/>
                                      <w:marBottom w:val="0"/>
                                      <w:divBdr>
                                        <w:top w:val="none" w:sz="0" w:space="0" w:color="auto"/>
                                        <w:left w:val="none" w:sz="0" w:space="0" w:color="auto"/>
                                        <w:bottom w:val="none" w:sz="0" w:space="0" w:color="auto"/>
                                        <w:right w:val="none" w:sz="0" w:space="0" w:color="auto"/>
                                      </w:divBdr>
                                      <w:divsChild>
                                        <w:div w:id="744449944">
                                          <w:marLeft w:val="0"/>
                                          <w:marRight w:val="0"/>
                                          <w:marTop w:val="0"/>
                                          <w:marBottom w:val="0"/>
                                          <w:divBdr>
                                            <w:top w:val="none" w:sz="0" w:space="0" w:color="auto"/>
                                            <w:left w:val="none" w:sz="0" w:space="0" w:color="auto"/>
                                            <w:bottom w:val="none" w:sz="0" w:space="0" w:color="auto"/>
                                            <w:right w:val="none" w:sz="0" w:space="0" w:color="auto"/>
                                          </w:divBdr>
                                          <w:divsChild>
                                            <w:div w:id="1129587518">
                                              <w:marLeft w:val="0"/>
                                              <w:marRight w:val="0"/>
                                              <w:marTop w:val="0"/>
                                              <w:marBottom w:val="0"/>
                                              <w:divBdr>
                                                <w:top w:val="none" w:sz="0" w:space="0" w:color="auto"/>
                                                <w:left w:val="none" w:sz="0" w:space="0" w:color="auto"/>
                                                <w:bottom w:val="none" w:sz="0" w:space="0" w:color="auto"/>
                                                <w:right w:val="none" w:sz="0" w:space="0" w:color="auto"/>
                                              </w:divBdr>
                                              <w:divsChild>
                                                <w:div w:id="185800434">
                                                  <w:marLeft w:val="0"/>
                                                  <w:marRight w:val="0"/>
                                                  <w:marTop w:val="0"/>
                                                  <w:marBottom w:val="0"/>
                                                  <w:divBdr>
                                                    <w:top w:val="none" w:sz="0" w:space="0" w:color="auto"/>
                                                    <w:left w:val="none" w:sz="0" w:space="0" w:color="auto"/>
                                                    <w:bottom w:val="none" w:sz="0" w:space="0" w:color="auto"/>
                                                    <w:right w:val="none" w:sz="0" w:space="0" w:color="auto"/>
                                                  </w:divBdr>
                                                </w:div>
                                                <w:div w:id="824011870">
                                                  <w:marLeft w:val="0"/>
                                                  <w:marRight w:val="0"/>
                                                  <w:marTop w:val="0"/>
                                                  <w:marBottom w:val="0"/>
                                                  <w:divBdr>
                                                    <w:top w:val="none" w:sz="0" w:space="0" w:color="auto"/>
                                                    <w:left w:val="none" w:sz="0" w:space="0" w:color="auto"/>
                                                    <w:bottom w:val="none" w:sz="0" w:space="0" w:color="auto"/>
                                                    <w:right w:val="none" w:sz="0" w:space="0" w:color="auto"/>
                                                  </w:divBdr>
                                                </w:div>
                                                <w:div w:id="1817843875">
                                                  <w:marLeft w:val="0"/>
                                                  <w:marRight w:val="0"/>
                                                  <w:marTop w:val="0"/>
                                                  <w:marBottom w:val="0"/>
                                                  <w:divBdr>
                                                    <w:top w:val="none" w:sz="0" w:space="0" w:color="auto"/>
                                                    <w:left w:val="none" w:sz="0" w:space="0" w:color="auto"/>
                                                    <w:bottom w:val="none" w:sz="0" w:space="0" w:color="auto"/>
                                                    <w:right w:val="none" w:sz="0" w:space="0" w:color="auto"/>
                                                  </w:divBdr>
                                                </w:div>
                                              </w:divsChild>
                                            </w:div>
                                            <w:div w:id="1946842697">
                                              <w:marLeft w:val="0"/>
                                              <w:marRight w:val="0"/>
                                              <w:marTop w:val="0"/>
                                              <w:marBottom w:val="0"/>
                                              <w:divBdr>
                                                <w:top w:val="none" w:sz="0" w:space="0" w:color="auto"/>
                                                <w:left w:val="none" w:sz="0" w:space="0" w:color="auto"/>
                                                <w:bottom w:val="none" w:sz="0" w:space="0" w:color="auto"/>
                                                <w:right w:val="none" w:sz="0" w:space="0" w:color="auto"/>
                                              </w:divBdr>
                                              <w:divsChild>
                                                <w:div w:id="1804612681">
                                                  <w:marLeft w:val="0"/>
                                                  <w:marRight w:val="0"/>
                                                  <w:marTop w:val="0"/>
                                                  <w:marBottom w:val="0"/>
                                                  <w:divBdr>
                                                    <w:top w:val="none" w:sz="0" w:space="0" w:color="auto"/>
                                                    <w:left w:val="none" w:sz="0" w:space="0" w:color="auto"/>
                                                    <w:bottom w:val="none" w:sz="0" w:space="0" w:color="auto"/>
                                                    <w:right w:val="none" w:sz="0" w:space="0" w:color="auto"/>
                                                  </w:divBdr>
                                                </w:div>
                                              </w:divsChild>
                                            </w:div>
                                            <w:div w:id="1953901148">
                                              <w:marLeft w:val="0"/>
                                              <w:marRight w:val="0"/>
                                              <w:marTop w:val="0"/>
                                              <w:marBottom w:val="0"/>
                                              <w:divBdr>
                                                <w:top w:val="none" w:sz="0" w:space="0" w:color="auto"/>
                                                <w:left w:val="none" w:sz="0" w:space="0" w:color="auto"/>
                                                <w:bottom w:val="none" w:sz="0" w:space="0" w:color="auto"/>
                                                <w:right w:val="none" w:sz="0" w:space="0" w:color="auto"/>
                                              </w:divBdr>
                                              <w:divsChild>
                                                <w:div w:id="47614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38534374">
          <w:marLeft w:val="0"/>
          <w:marRight w:val="0"/>
          <w:marTop w:val="0"/>
          <w:marBottom w:val="0"/>
          <w:divBdr>
            <w:top w:val="none" w:sz="0" w:space="0" w:color="auto"/>
            <w:left w:val="none" w:sz="0" w:space="0" w:color="auto"/>
            <w:bottom w:val="none" w:sz="0" w:space="0" w:color="auto"/>
            <w:right w:val="none" w:sz="0" w:space="0" w:color="auto"/>
          </w:divBdr>
          <w:divsChild>
            <w:div w:id="130346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3146">
      <w:bodyDiv w:val="1"/>
      <w:marLeft w:val="0"/>
      <w:marRight w:val="0"/>
      <w:marTop w:val="0"/>
      <w:marBottom w:val="0"/>
      <w:divBdr>
        <w:top w:val="none" w:sz="0" w:space="0" w:color="auto"/>
        <w:left w:val="none" w:sz="0" w:space="0" w:color="auto"/>
        <w:bottom w:val="none" w:sz="0" w:space="0" w:color="auto"/>
        <w:right w:val="none" w:sz="0" w:space="0" w:color="auto"/>
      </w:divBdr>
    </w:div>
    <w:div w:id="1891569607">
      <w:bodyDiv w:val="1"/>
      <w:marLeft w:val="0"/>
      <w:marRight w:val="0"/>
      <w:marTop w:val="0"/>
      <w:marBottom w:val="0"/>
      <w:divBdr>
        <w:top w:val="none" w:sz="0" w:space="0" w:color="auto"/>
        <w:left w:val="none" w:sz="0" w:space="0" w:color="auto"/>
        <w:bottom w:val="none" w:sz="0" w:space="0" w:color="auto"/>
        <w:right w:val="none" w:sz="0" w:space="0" w:color="auto"/>
      </w:divBdr>
    </w:div>
    <w:div w:id="1970892522">
      <w:bodyDiv w:val="1"/>
      <w:marLeft w:val="0"/>
      <w:marRight w:val="0"/>
      <w:marTop w:val="0"/>
      <w:marBottom w:val="0"/>
      <w:divBdr>
        <w:top w:val="none" w:sz="0" w:space="0" w:color="auto"/>
        <w:left w:val="none" w:sz="0" w:space="0" w:color="auto"/>
        <w:bottom w:val="none" w:sz="0" w:space="0" w:color="auto"/>
        <w:right w:val="none" w:sz="0" w:space="0" w:color="auto"/>
      </w:divBdr>
    </w:div>
    <w:div w:id="1987471939">
      <w:bodyDiv w:val="1"/>
      <w:marLeft w:val="0"/>
      <w:marRight w:val="0"/>
      <w:marTop w:val="0"/>
      <w:marBottom w:val="0"/>
      <w:divBdr>
        <w:top w:val="none" w:sz="0" w:space="0" w:color="auto"/>
        <w:left w:val="none" w:sz="0" w:space="0" w:color="auto"/>
        <w:bottom w:val="none" w:sz="0" w:space="0" w:color="auto"/>
        <w:right w:val="none" w:sz="0" w:space="0" w:color="auto"/>
      </w:divBdr>
    </w:div>
    <w:div w:id="2019581497">
      <w:bodyDiv w:val="1"/>
      <w:marLeft w:val="0"/>
      <w:marRight w:val="0"/>
      <w:marTop w:val="0"/>
      <w:marBottom w:val="0"/>
      <w:divBdr>
        <w:top w:val="none" w:sz="0" w:space="0" w:color="auto"/>
        <w:left w:val="none" w:sz="0" w:space="0" w:color="auto"/>
        <w:bottom w:val="none" w:sz="0" w:space="0" w:color="auto"/>
        <w:right w:val="none" w:sz="0" w:space="0" w:color="auto"/>
      </w:divBdr>
      <w:divsChild>
        <w:div w:id="603920535">
          <w:marLeft w:val="0"/>
          <w:marRight w:val="0"/>
          <w:marTop w:val="0"/>
          <w:marBottom w:val="0"/>
          <w:divBdr>
            <w:top w:val="none" w:sz="0" w:space="0" w:color="auto"/>
            <w:left w:val="none" w:sz="0" w:space="0" w:color="auto"/>
            <w:bottom w:val="none" w:sz="0" w:space="0" w:color="auto"/>
            <w:right w:val="none" w:sz="0" w:space="0" w:color="auto"/>
          </w:divBdr>
          <w:divsChild>
            <w:div w:id="1062287556">
              <w:marLeft w:val="0"/>
              <w:marRight w:val="0"/>
              <w:marTop w:val="0"/>
              <w:marBottom w:val="0"/>
              <w:divBdr>
                <w:top w:val="none" w:sz="0" w:space="0" w:color="auto"/>
                <w:left w:val="none" w:sz="0" w:space="0" w:color="auto"/>
                <w:bottom w:val="none" w:sz="0" w:space="0" w:color="auto"/>
                <w:right w:val="none" w:sz="0" w:space="0" w:color="auto"/>
              </w:divBdr>
            </w:div>
            <w:div w:id="109421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sanv@ao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tchratings.com/research/us-public-finance/fitch-affirms-virginia-hospital-center-idr-at-aa-outlook-stable-24-07-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7D35C-27DC-4C8D-9431-715EB4F02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10</Pages>
  <Words>3113</Words>
  <Characters>17748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20820</CharactersWithSpaces>
  <SharedDoc>false</SharedDoc>
  <HLinks>
    <vt:vector size="36" baseType="variant">
      <vt:variant>
        <vt:i4>6160472</vt:i4>
      </vt:variant>
      <vt:variant>
        <vt:i4>15</vt:i4>
      </vt:variant>
      <vt:variant>
        <vt:i4>0</vt:i4>
      </vt:variant>
      <vt:variant>
        <vt:i4>5</vt:i4>
      </vt:variant>
      <vt:variant>
        <vt:lpwstr>http://www.dominionhospital.com/</vt:lpwstr>
      </vt:variant>
      <vt:variant>
        <vt:lpwstr/>
      </vt:variant>
      <vt:variant>
        <vt:i4>4784158</vt:i4>
      </vt:variant>
      <vt:variant>
        <vt:i4>12</vt:i4>
      </vt:variant>
      <vt:variant>
        <vt:i4>0</vt:i4>
      </vt:variant>
      <vt:variant>
        <vt:i4>5</vt:i4>
      </vt:variant>
      <vt:variant>
        <vt:lpwstr>http://www.hcahealthcare.com/</vt:lpwstr>
      </vt:variant>
      <vt:variant>
        <vt:lpwstr/>
      </vt:variant>
      <vt:variant>
        <vt:i4>2949180</vt:i4>
      </vt:variant>
      <vt:variant>
        <vt:i4>9</vt:i4>
      </vt:variant>
      <vt:variant>
        <vt:i4>0</vt:i4>
      </vt:variant>
      <vt:variant>
        <vt:i4>5</vt:i4>
      </vt:variant>
      <vt:variant>
        <vt:lpwstr>http://www.uhsinc.com/</vt:lpwstr>
      </vt:variant>
      <vt:variant>
        <vt:lpwstr/>
      </vt:variant>
      <vt:variant>
        <vt:i4>5308506</vt:i4>
      </vt:variant>
      <vt:variant>
        <vt:i4>6</vt:i4>
      </vt:variant>
      <vt:variant>
        <vt:i4>0</vt:i4>
      </vt:variant>
      <vt:variant>
        <vt:i4>5</vt:i4>
      </vt:variant>
      <vt:variant>
        <vt:lpwstr>http://www.psysolutions.com/</vt:lpwstr>
      </vt:variant>
      <vt:variant>
        <vt:lpwstr/>
      </vt:variant>
      <vt:variant>
        <vt:i4>2818172</vt:i4>
      </vt:variant>
      <vt:variant>
        <vt:i4>3</vt:i4>
      </vt:variant>
      <vt:variant>
        <vt:i4>0</vt:i4>
      </vt:variant>
      <vt:variant>
        <vt:i4>5</vt:i4>
      </vt:variant>
      <vt:variant>
        <vt:lpwstr>http://www.northspringleesburg.com/</vt:lpwstr>
      </vt:variant>
      <vt:variant>
        <vt:lpwstr/>
      </vt:variant>
      <vt:variant>
        <vt:i4>1245252</vt:i4>
      </vt:variant>
      <vt:variant>
        <vt:i4>0</vt:i4>
      </vt:variant>
      <vt:variant>
        <vt:i4>0</vt:i4>
      </vt:variant>
      <vt:variant>
        <vt:i4>5</vt:i4>
      </vt:variant>
      <vt:variant>
        <vt:lpwstr>http://www.vdh.virginia.gov/OLC/documents/2009/pdfs/2009 Psychiatric Bed RFA.pdf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HSANV 3</dc:creator>
  <cp:keywords/>
  <dc:description/>
  <cp:lastModifiedBy>D Montgomery</cp:lastModifiedBy>
  <cp:revision>108</cp:revision>
  <cp:lastPrinted>2018-06-06T17:36:00Z</cp:lastPrinted>
  <dcterms:created xsi:type="dcterms:W3CDTF">2025-09-11T23:45:00Z</dcterms:created>
  <dcterms:modified xsi:type="dcterms:W3CDTF">2025-09-12T13:56:00Z</dcterms:modified>
</cp:coreProperties>
</file>